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5CC2" w14:textId="1547D63F" w:rsidR="005E18CB" w:rsidRDefault="00D51641" w:rsidP="00952DB0">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48E92634" wp14:editId="0C27332C">
            <wp:simplePos x="0" y="0"/>
            <wp:positionH relativeFrom="column">
              <wp:posOffset>5995035</wp:posOffset>
            </wp:positionH>
            <wp:positionV relativeFrom="paragraph">
              <wp:posOffset>-539115</wp:posOffset>
            </wp:positionV>
            <wp:extent cx="581025" cy="8293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829310"/>
                    </a:xfrm>
                    <a:prstGeom prst="rect">
                      <a:avLst/>
                    </a:prstGeom>
                    <a:noFill/>
                  </pic:spPr>
                </pic:pic>
              </a:graphicData>
            </a:graphic>
            <wp14:sizeRelH relativeFrom="margin">
              <wp14:pctWidth>0</wp14:pctWidth>
            </wp14:sizeRelH>
            <wp14:sizeRelV relativeFrom="margin">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2E005A1" w:rsidR="002940F3" w:rsidRDefault="007848AF">
            <w:pPr>
              <w:pStyle w:val="TableRow"/>
            </w:pPr>
            <w:r>
              <w:t>1111</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E4BDB3C" w:rsidR="002940F3" w:rsidRDefault="007848AF">
            <w:pPr>
              <w:pStyle w:val="TableRow"/>
            </w:pPr>
            <w:r>
              <w:t>34.7%</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3DE56FF" w:rsidR="002940F3" w:rsidRDefault="00D51641">
            <w:pPr>
              <w:pStyle w:val="TableRow"/>
            </w:pPr>
            <w:r>
              <w:t>2021-2022 to 2024-25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413A0579" w:rsidR="002940F3" w:rsidRDefault="00FF1906">
            <w:pPr>
              <w:pStyle w:val="TableRow"/>
            </w:pPr>
            <w:r>
              <w:t>November</w:t>
            </w:r>
            <w:r w:rsidR="00D51641">
              <w:t xml:space="preserve"> 2024</w:t>
            </w:r>
            <w:r w:rsidR="00AA18C9">
              <w:t xml:space="preserve"> (updated)</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A1EDA1F" w:rsidR="002940F3" w:rsidRDefault="00FF1906">
            <w:pPr>
              <w:pStyle w:val="TableRow"/>
            </w:pPr>
            <w:r>
              <w:t>April</w:t>
            </w:r>
            <w:r w:rsidR="00D51641">
              <w:t xml:space="preserve"> 202</w:t>
            </w:r>
            <w:r>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E14B39" w14:textId="216DDC4B" w:rsidR="002940F3" w:rsidRDefault="00AA18C9">
            <w:pPr>
              <w:pStyle w:val="TableRow"/>
            </w:pPr>
            <w:r>
              <w:t xml:space="preserve">Mr </w:t>
            </w:r>
            <w:r w:rsidR="00FF1906">
              <w:t>B Williams</w:t>
            </w:r>
          </w:p>
          <w:p w14:paraId="2A7D54C8" w14:textId="77E6687B" w:rsidR="00AC63D0" w:rsidRDefault="00AC63D0">
            <w:pPr>
              <w:pStyle w:val="TableRow"/>
            </w:pPr>
            <w:r>
              <w:t>Principal</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645F58" w14:textId="4E2B1339" w:rsidR="002940F3" w:rsidRDefault="00AA18C9">
            <w:pPr>
              <w:pStyle w:val="TableRow"/>
            </w:pPr>
            <w:r>
              <w:t xml:space="preserve">Mr </w:t>
            </w:r>
            <w:r w:rsidR="00FF1906">
              <w:t>G Sampson</w:t>
            </w:r>
          </w:p>
          <w:p w14:paraId="2A7D54CB" w14:textId="6013B34B" w:rsidR="00AC63D0" w:rsidRDefault="00AC63D0">
            <w:pPr>
              <w:pStyle w:val="TableRow"/>
            </w:pPr>
            <w:r>
              <w:t>Vice Principal</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B605E" w14:textId="575E9482" w:rsidR="002940F3" w:rsidRDefault="003D7BB5">
            <w:pPr>
              <w:pStyle w:val="TableRow"/>
            </w:pPr>
            <w:r>
              <w:t>Mrs E Taylor</w:t>
            </w:r>
          </w:p>
          <w:p w14:paraId="2A7D54CE" w14:textId="05ACF5CE" w:rsidR="003D7BB5" w:rsidRDefault="003D7BB5">
            <w:pPr>
              <w:pStyle w:val="TableRow"/>
            </w:pPr>
            <w:r>
              <w:t>Vice Chair of Trustees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D091311" w:rsidR="00E66558" w:rsidRDefault="009D71E8">
            <w:pPr>
              <w:pStyle w:val="TableRow"/>
            </w:pPr>
            <w:r>
              <w:t>£</w:t>
            </w:r>
            <w:r w:rsidR="007848AF">
              <w:t>344,400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02D703C" w:rsidR="00E66558" w:rsidRDefault="009D71E8">
            <w:pPr>
              <w:pStyle w:val="TableRow"/>
            </w:pPr>
            <w:r>
              <w:t>£</w:t>
            </w:r>
            <w:r w:rsidR="007848AF">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A37676B" w:rsidR="00E66558" w:rsidRDefault="009D71E8">
            <w:pPr>
              <w:pStyle w:val="TableRow"/>
            </w:pPr>
            <w:r>
              <w:t>£</w:t>
            </w:r>
            <w:r w:rsidR="007848AF">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228DD29" w:rsidR="00E66558" w:rsidRDefault="009D71E8">
            <w:pPr>
              <w:pStyle w:val="TableRow"/>
            </w:pPr>
            <w:r>
              <w:t>£</w:t>
            </w:r>
            <w:r w:rsidR="007848AF">
              <w:t>344,400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EE2A" w14:textId="14BAB77A" w:rsidR="00404558" w:rsidRPr="00404558" w:rsidRDefault="00404558" w:rsidP="007129A8">
            <w:pPr>
              <w:shd w:val="clear" w:color="auto" w:fill="FFFFFF"/>
              <w:suppressAutoHyphens w:val="0"/>
              <w:autoSpaceDN/>
              <w:spacing w:after="450" w:line="360" w:lineRule="auto"/>
              <w:rPr>
                <w:rFonts w:cs="Arial"/>
                <w:color w:val="292B29"/>
              </w:rPr>
            </w:pPr>
            <w:r w:rsidRPr="00404558">
              <w:rPr>
                <w:rFonts w:cs="Arial"/>
                <w:color w:val="292B29"/>
              </w:rPr>
              <w:t>At the heart of All Saints’ Academy is the belief that Christ is at the centre of all we do and are. Rooted in his teaching, we seek to fulfil in every member of our community their full potential so they can ‘have life in all its fullness’ and recognise that they are called to use their gifts and talents for the benefit of all.</w:t>
            </w:r>
            <w:r>
              <w:rPr>
                <w:rFonts w:cs="Arial"/>
                <w:color w:val="292B29"/>
              </w:rPr>
              <w:t xml:space="preserve"> </w:t>
            </w:r>
            <w:r w:rsidRPr="00404558">
              <w:rPr>
                <w:rFonts w:cs="Arial"/>
                <w:color w:val="292B29"/>
              </w:rPr>
              <w:t>We seek to do this by:</w:t>
            </w:r>
          </w:p>
          <w:p w14:paraId="0582903F" w14:textId="77777777" w:rsidR="00404558" w:rsidRDefault="00404558" w:rsidP="00404558">
            <w:pPr>
              <w:pStyle w:val="ListParagraph"/>
              <w:numPr>
                <w:ilvl w:val="0"/>
                <w:numId w:val="16"/>
              </w:numPr>
              <w:shd w:val="clear" w:color="auto" w:fill="FFFFFF"/>
              <w:suppressAutoHyphens w:val="0"/>
              <w:autoSpaceDN/>
              <w:spacing w:before="100" w:beforeAutospacing="1" w:after="225" w:line="450" w:lineRule="atLeast"/>
              <w:rPr>
                <w:rFonts w:cs="Arial"/>
                <w:color w:val="292B29"/>
              </w:rPr>
            </w:pPr>
            <w:r w:rsidRPr="00404558">
              <w:rPr>
                <w:rFonts w:cs="Arial"/>
                <w:color w:val="292B29"/>
              </w:rPr>
              <w:t>providing a safe and secure environment where faith, prayer, compassion and reconciliation are visible in word and action;</w:t>
            </w:r>
          </w:p>
          <w:p w14:paraId="57A10F41" w14:textId="77777777" w:rsidR="00404558" w:rsidRDefault="00404558" w:rsidP="00404558">
            <w:pPr>
              <w:pStyle w:val="ListParagraph"/>
              <w:numPr>
                <w:ilvl w:val="0"/>
                <w:numId w:val="16"/>
              </w:numPr>
              <w:shd w:val="clear" w:color="auto" w:fill="FFFFFF"/>
              <w:suppressAutoHyphens w:val="0"/>
              <w:autoSpaceDN/>
              <w:spacing w:before="100" w:beforeAutospacing="1" w:after="225" w:line="450" w:lineRule="atLeast"/>
              <w:rPr>
                <w:rFonts w:cs="Arial"/>
                <w:color w:val="292B29"/>
              </w:rPr>
            </w:pPr>
            <w:r w:rsidRPr="00404558">
              <w:rPr>
                <w:rFonts w:cs="Arial"/>
                <w:color w:val="292B29"/>
              </w:rPr>
              <w:t>providing an excellent education with a broad, balanced and creative curriculum which will allow everyone to discover their potential and to develop and share their unique talents;</w:t>
            </w:r>
          </w:p>
          <w:p w14:paraId="74D4DE9A" w14:textId="77777777" w:rsidR="00404558" w:rsidRDefault="00404558" w:rsidP="00404558">
            <w:pPr>
              <w:pStyle w:val="ListParagraph"/>
              <w:numPr>
                <w:ilvl w:val="0"/>
                <w:numId w:val="16"/>
              </w:numPr>
              <w:shd w:val="clear" w:color="auto" w:fill="FFFFFF"/>
              <w:suppressAutoHyphens w:val="0"/>
              <w:autoSpaceDN/>
              <w:spacing w:before="100" w:beforeAutospacing="1" w:after="225" w:line="450" w:lineRule="atLeast"/>
              <w:rPr>
                <w:rFonts w:cs="Arial"/>
                <w:color w:val="292B29"/>
              </w:rPr>
            </w:pPr>
            <w:r w:rsidRPr="00404558">
              <w:rPr>
                <w:rFonts w:cs="Arial"/>
                <w:color w:val="292B29"/>
              </w:rPr>
              <w:t>providing opportunities for all to be nourished and challenged both academically and spiritually in their respective beliefs;</w:t>
            </w:r>
          </w:p>
          <w:p w14:paraId="33D58B80" w14:textId="77777777" w:rsidR="00404558" w:rsidRDefault="00404558" w:rsidP="00404558">
            <w:pPr>
              <w:pStyle w:val="ListParagraph"/>
              <w:numPr>
                <w:ilvl w:val="0"/>
                <w:numId w:val="16"/>
              </w:numPr>
              <w:shd w:val="clear" w:color="auto" w:fill="FFFFFF"/>
              <w:suppressAutoHyphens w:val="0"/>
              <w:autoSpaceDN/>
              <w:spacing w:before="100" w:beforeAutospacing="1" w:after="225" w:line="450" w:lineRule="atLeast"/>
              <w:rPr>
                <w:rFonts w:cs="Arial"/>
                <w:color w:val="292B29"/>
              </w:rPr>
            </w:pPr>
            <w:r w:rsidRPr="00404558">
              <w:rPr>
                <w:rFonts w:cs="Arial"/>
                <w:color w:val="292B29"/>
              </w:rPr>
              <w:t>respecting and valuing the diversity of all, believing that everyone is created as a unique individual in the image of God;</w:t>
            </w:r>
          </w:p>
          <w:p w14:paraId="358695BB" w14:textId="77777777" w:rsidR="00404558" w:rsidRDefault="00404558" w:rsidP="00404558">
            <w:pPr>
              <w:pStyle w:val="ListParagraph"/>
              <w:numPr>
                <w:ilvl w:val="0"/>
                <w:numId w:val="16"/>
              </w:numPr>
              <w:shd w:val="clear" w:color="auto" w:fill="FFFFFF"/>
              <w:suppressAutoHyphens w:val="0"/>
              <w:autoSpaceDN/>
              <w:spacing w:before="100" w:beforeAutospacing="1" w:after="225" w:line="450" w:lineRule="atLeast"/>
              <w:rPr>
                <w:rFonts w:cs="Arial"/>
                <w:color w:val="292B29"/>
              </w:rPr>
            </w:pPr>
            <w:r w:rsidRPr="00404558">
              <w:rPr>
                <w:rFonts w:cs="Arial"/>
                <w:color w:val="292B29"/>
              </w:rPr>
              <w:t>building a resilient community able to reach out and support others, both locally and globally;</w:t>
            </w:r>
          </w:p>
          <w:p w14:paraId="20F013D5" w14:textId="77777777" w:rsidR="00E66558" w:rsidRDefault="00404558" w:rsidP="00404558">
            <w:pPr>
              <w:pStyle w:val="ListParagraph"/>
              <w:numPr>
                <w:ilvl w:val="0"/>
                <w:numId w:val="16"/>
              </w:numPr>
              <w:shd w:val="clear" w:color="auto" w:fill="FFFFFF"/>
              <w:suppressAutoHyphens w:val="0"/>
              <w:autoSpaceDN/>
              <w:spacing w:before="100" w:beforeAutospacing="1" w:after="225" w:line="450" w:lineRule="atLeast"/>
              <w:rPr>
                <w:rFonts w:cs="Arial"/>
                <w:color w:val="292B29"/>
              </w:rPr>
            </w:pPr>
            <w:r w:rsidRPr="00404558">
              <w:rPr>
                <w:rFonts w:cs="Arial"/>
                <w:color w:val="292B29"/>
              </w:rPr>
              <w:t>modelling through the Academy’s policies, practices and values a concern to serve the common good, a heart for justice, a desire for reconciliation and the need to protect and sustain the environment.</w:t>
            </w:r>
          </w:p>
          <w:p w14:paraId="7B65B6A6" w14:textId="77777777" w:rsidR="005A6279" w:rsidRDefault="005A6279" w:rsidP="005A6279">
            <w:pPr>
              <w:shd w:val="clear" w:color="auto" w:fill="FFFFFF"/>
              <w:suppressAutoHyphens w:val="0"/>
              <w:autoSpaceDN/>
              <w:spacing w:before="100" w:beforeAutospacing="1" w:after="225" w:line="450" w:lineRule="atLeast"/>
            </w:pPr>
            <w:r>
              <w:t xml:space="preserve">We believe in maximising the use of the Pupil Premium Grant by developing a long-term strategy aligned to the School Development Plan. This enables us to implement a blend of short, medium and long-term interventions, and align pupil premium use with wider school improvements and development of our young people. </w:t>
            </w:r>
          </w:p>
          <w:p w14:paraId="2A7D54E9" w14:textId="14A0E45E" w:rsidR="005A6279" w:rsidRPr="005A6279" w:rsidRDefault="005A6279" w:rsidP="005A6279">
            <w:pPr>
              <w:shd w:val="clear" w:color="auto" w:fill="FFFFFF"/>
              <w:suppressAutoHyphens w:val="0"/>
              <w:autoSpaceDN/>
              <w:spacing w:before="100" w:beforeAutospacing="1" w:after="225" w:line="450" w:lineRule="atLeast"/>
              <w:rPr>
                <w:rFonts w:cs="Arial"/>
                <w:color w:val="292B29"/>
              </w:rPr>
            </w:pPr>
            <w:r>
              <w:t xml:space="preserve">Overcoming barriers to learning is at the heart of our use of pupil premium. We understand that needs and costs will differ depending on the barriers to learning being addressed. As such, we do not automatically allocate personal budgets per pupil, and instead we identify the barriers to be addressed and the interventions required, whether </w:t>
            </w:r>
            <w:r>
              <w:lastRenderedPageBreak/>
              <w:t>in small groups, large groups, the whole school or as individuals, and allocate a budget accordingly.</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461C3" w:rsidRDefault="009D71E8">
            <w:pPr>
              <w:pStyle w:val="TableRow"/>
              <w:rPr>
                <w:rFonts w:cs="Arial"/>
              </w:rPr>
            </w:pPr>
            <w:r w:rsidRPr="00B461C3">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3CA1EB4" w:rsidR="00E66558" w:rsidRPr="00B461C3" w:rsidRDefault="00C442EA" w:rsidP="00C442EA">
            <w:pPr>
              <w:pStyle w:val="TableRowCentered"/>
              <w:ind w:left="0"/>
              <w:jc w:val="left"/>
              <w:rPr>
                <w:rFonts w:cs="Arial"/>
                <w:szCs w:val="24"/>
              </w:rPr>
            </w:pPr>
            <w:r w:rsidRPr="00B461C3">
              <w:rPr>
                <w:rFonts w:eastAsia="Calibri" w:cs="Arial"/>
                <w:spacing w:val="-4"/>
                <w:szCs w:val="24"/>
              </w:rPr>
              <w:t xml:space="preserve">Low </w:t>
            </w:r>
            <w:r w:rsidRPr="00B461C3">
              <w:rPr>
                <w:rFonts w:eastAsia="Calibri" w:cs="Arial"/>
                <w:spacing w:val="-2"/>
                <w:szCs w:val="24"/>
              </w:rPr>
              <w:t>a</w:t>
            </w:r>
            <w:r w:rsidRPr="00B461C3">
              <w:rPr>
                <w:rFonts w:eastAsia="Calibri" w:cs="Arial"/>
                <w:spacing w:val="1"/>
                <w:szCs w:val="24"/>
              </w:rPr>
              <w:t>t</w:t>
            </w:r>
            <w:r w:rsidRPr="00B461C3">
              <w:rPr>
                <w:rFonts w:eastAsia="Calibri" w:cs="Arial"/>
                <w:spacing w:val="-1"/>
                <w:szCs w:val="24"/>
              </w:rPr>
              <w:t>t</w:t>
            </w:r>
            <w:r w:rsidRPr="00B461C3">
              <w:rPr>
                <w:rFonts w:eastAsia="Calibri" w:cs="Arial"/>
                <w:szCs w:val="24"/>
              </w:rPr>
              <w:t>e</w:t>
            </w:r>
            <w:r w:rsidRPr="00B461C3">
              <w:rPr>
                <w:rFonts w:eastAsia="Calibri" w:cs="Arial"/>
                <w:spacing w:val="-1"/>
                <w:szCs w:val="24"/>
              </w:rPr>
              <w:t>n</w:t>
            </w:r>
            <w:r w:rsidRPr="00B461C3">
              <w:rPr>
                <w:rFonts w:eastAsia="Calibri" w:cs="Arial"/>
                <w:spacing w:val="1"/>
                <w:szCs w:val="24"/>
              </w:rPr>
              <w:t>d</w:t>
            </w:r>
            <w:r w:rsidRPr="00B461C3">
              <w:rPr>
                <w:rFonts w:eastAsia="Calibri" w:cs="Arial"/>
                <w:szCs w:val="24"/>
              </w:rPr>
              <w:t>a</w:t>
            </w:r>
            <w:r w:rsidRPr="00B461C3">
              <w:rPr>
                <w:rFonts w:eastAsia="Calibri" w:cs="Arial"/>
                <w:spacing w:val="1"/>
                <w:szCs w:val="24"/>
              </w:rPr>
              <w:t>n</w:t>
            </w:r>
            <w:r w:rsidRPr="00B461C3">
              <w:rPr>
                <w:rFonts w:eastAsia="Calibri" w:cs="Arial"/>
                <w:spacing w:val="-1"/>
                <w:szCs w:val="24"/>
              </w:rPr>
              <w:t>c</w:t>
            </w:r>
            <w:r w:rsidRPr="00B461C3">
              <w:rPr>
                <w:rFonts w:eastAsia="Calibri" w:cs="Arial"/>
                <w:szCs w:val="24"/>
              </w:rPr>
              <w:t>e</w:t>
            </w:r>
            <w:r w:rsidRPr="00B461C3">
              <w:rPr>
                <w:rFonts w:eastAsia="Calibri" w:cs="Arial"/>
                <w:spacing w:val="-7"/>
                <w:szCs w:val="24"/>
              </w:rPr>
              <w:t xml:space="preserve"> </w:t>
            </w:r>
            <w:r w:rsidRPr="00B461C3">
              <w:rPr>
                <w:rFonts w:eastAsia="Calibri" w:cs="Arial"/>
                <w:spacing w:val="-1"/>
                <w:szCs w:val="24"/>
              </w:rPr>
              <w:t>c</w:t>
            </w:r>
            <w:r w:rsidRPr="00B461C3">
              <w:rPr>
                <w:rFonts w:eastAsia="Calibri" w:cs="Arial"/>
                <w:szCs w:val="24"/>
              </w:rPr>
              <w:t>o</w:t>
            </w:r>
            <w:r w:rsidRPr="00B461C3">
              <w:rPr>
                <w:rFonts w:eastAsia="Calibri" w:cs="Arial"/>
                <w:spacing w:val="1"/>
                <w:szCs w:val="24"/>
              </w:rPr>
              <w:t>mp</w:t>
            </w:r>
            <w:r w:rsidRPr="00B461C3">
              <w:rPr>
                <w:rFonts w:eastAsia="Calibri" w:cs="Arial"/>
                <w:szCs w:val="24"/>
              </w:rPr>
              <w:t>a</w:t>
            </w:r>
            <w:r w:rsidRPr="00B461C3">
              <w:rPr>
                <w:rFonts w:eastAsia="Calibri" w:cs="Arial"/>
                <w:spacing w:val="-2"/>
                <w:szCs w:val="24"/>
              </w:rPr>
              <w:t>r</w:t>
            </w:r>
            <w:r w:rsidRPr="00B461C3">
              <w:rPr>
                <w:rFonts w:eastAsia="Calibri" w:cs="Arial"/>
                <w:szCs w:val="24"/>
              </w:rPr>
              <w:t>ed</w:t>
            </w:r>
            <w:r w:rsidRPr="00B461C3">
              <w:rPr>
                <w:rFonts w:eastAsia="Calibri" w:cs="Arial"/>
                <w:spacing w:val="-5"/>
                <w:szCs w:val="24"/>
              </w:rPr>
              <w:t xml:space="preserve"> </w:t>
            </w:r>
            <w:r w:rsidRPr="00B461C3">
              <w:rPr>
                <w:rFonts w:eastAsia="Calibri" w:cs="Arial"/>
                <w:spacing w:val="1"/>
                <w:szCs w:val="24"/>
              </w:rPr>
              <w:t>t</w:t>
            </w:r>
            <w:r w:rsidRPr="00B461C3">
              <w:rPr>
                <w:rFonts w:eastAsia="Calibri" w:cs="Arial"/>
                <w:szCs w:val="24"/>
              </w:rPr>
              <w:t>o</w:t>
            </w:r>
            <w:r w:rsidRPr="00B461C3">
              <w:rPr>
                <w:rFonts w:eastAsia="Calibri" w:cs="Arial"/>
                <w:spacing w:val="-2"/>
                <w:szCs w:val="24"/>
              </w:rPr>
              <w:t xml:space="preserve"> </w:t>
            </w:r>
            <w:r w:rsidRPr="00B461C3">
              <w:rPr>
                <w:rFonts w:eastAsia="Calibri" w:cs="Arial"/>
                <w:spacing w:val="1"/>
                <w:szCs w:val="24"/>
              </w:rPr>
              <w:t>n</w:t>
            </w:r>
            <w:r w:rsidRPr="00B461C3">
              <w:rPr>
                <w:rFonts w:eastAsia="Calibri" w:cs="Arial"/>
                <w:szCs w:val="24"/>
              </w:rPr>
              <w:t>o</w:t>
            </w:r>
            <w:r w:rsidRPr="00B461C3">
              <w:rPr>
                <w:rFonts w:eastAsia="Calibri" w:cs="Arial"/>
                <w:spacing w:val="3"/>
                <w:szCs w:val="24"/>
              </w:rPr>
              <w:t>n</w:t>
            </w:r>
            <w:r w:rsidRPr="00B461C3">
              <w:rPr>
                <w:rFonts w:eastAsia="Calibri" w:cs="Arial"/>
                <w:spacing w:val="1"/>
                <w:szCs w:val="24"/>
              </w:rPr>
              <w:t>-d</w:t>
            </w:r>
            <w:r w:rsidRPr="00B461C3">
              <w:rPr>
                <w:rFonts w:eastAsia="Calibri" w:cs="Arial"/>
                <w:szCs w:val="24"/>
              </w:rPr>
              <w:t>is</w:t>
            </w:r>
            <w:r w:rsidRPr="00B461C3">
              <w:rPr>
                <w:rFonts w:eastAsia="Calibri" w:cs="Arial"/>
                <w:spacing w:val="-2"/>
                <w:szCs w:val="24"/>
              </w:rPr>
              <w:t>a</w:t>
            </w:r>
            <w:r w:rsidRPr="00B461C3">
              <w:rPr>
                <w:rFonts w:eastAsia="Calibri" w:cs="Arial"/>
                <w:spacing w:val="1"/>
                <w:szCs w:val="24"/>
              </w:rPr>
              <w:t>d</w:t>
            </w:r>
            <w:r w:rsidRPr="00B461C3">
              <w:rPr>
                <w:rFonts w:eastAsia="Calibri" w:cs="Arial"/>
                <w:szCs w:val="24"/>
              </w:rPr>
              <w:t>va</w:t>
            </w:r>
            <w:r w:rsidRPr="00B461C3">
              <w:rPr>
                <w:rFonts w:eastAsia="Calibri" w:cs="Arial"/>
                <w:spacing w:val="-1"/>
                <w:szCs w:val="24"/>
              </w:rPr>
              <w:t>n</w:t>
            </w:r>
            <w:r w:rsidRPr="00B461C3">
              <w:rPr>
                <w:rFonts w:eastAsia="Calibri" w:cs="Arial"/>
                <w:spacing w:val="1"/>
                <w:szCs w:val="24"/>
              </w:rPr>
              <w:t>t</w:t>
            </w:r>
            <w:r w:rsidRPr="00B461C3">
              <w:rPr>
                <w:rFonts w:eastAsia="Calibri" w:cs="Arial"/>
                <w:szCs w:val="24"/>
              </w:rPr>
              <w:t>aged</w:t>
            </w:r>
            <w:r w:rsidRPr="00B461C3">
              <w:rPr>
                <w:rFonts w:eastAsia="Calibri" w:cs="Arial"/>
                <w:spacing w:val="-6"/>
                <w:szCs w:val="24"/>
              </w:rPr>
              <w:t xml:space="preserve"> </w:t>
            </w:r>
            <w:r w:rsidRPr="00B461C3">
              <w:rPr>
                <w:rFonts w:eastAsia="Calibri" w:cs="Arial"/>
                <w:szCs w:val="24"/>
              </w:rPr>
              <w:t>s</w:t>
            </w:r>
            <w:r w:rsidRPr="00B461C3">
              <w:rPr>
                <w:rFonts w:eastAsia="Calibri" w:cs="Arial"/>
                <w:spacing w:val="-1"/>
                <w:szCs w:val="24"/>
              </w:rPr>
              <w:t>t</w:t>
            </w:r>
            <w:r w:rsidRPr="00B461C3">
              <w:rPr>
                <w:rFonts w:eastAsia="Calibri" w:cs="Arial"/>
                <w:spacing w:val="1"/>
                <w:szCs w:val="24"/>
              </w:rPr>
              <w:t>u</w:t>
            </w:r>
            <w:r w:rsidRPr="00B461C3">
              <w:rPr>
                <w:rFonts w:eastAsia="Calibri" w:cs="Arial"/>
                <w:spacing w:val="-1"/>
                <w:szCs w:val="24"/>
              </w:rPr>
              <w:t>d</w:t>
            </w:r>
            <w:r w:rsidRPr="00B461C3">
              <w:rPr>
                <w:rFonts w:eastAsia="Calibri" w:cs="Arial"/>
                <w:szCs w:val="24"/>
              </w:rPr>
              <w:t>e</w:t>
            </w:r>
            <w:r w:rsidRPr="00B461C3">
              <w:rPr>
                <w:rFonts w:eastAsia="Calibri" w:cs="Arial"/>
                <w:spacing w:val="-1"/>
                <w:szCs w:val="24"/>
              </w:rPr>
              <w:t>n</w:t>
            </w:r>
            <w:r w:rsidRPr="00B461C3">
              <w:rPr>
                <w:rFonts w:eastAsia="Calibri" w:cs="Arial"/>
                <w:spacing w:val="1"/>
                <w:szCs w:val="24"/>
              </w:rPr>
              <w:t>t</w:t>
            </w:r>
            <w:r w:rsidRPr="00B461C3">
              <w:rPr>
                <w:rFonts w:eastAsia="Calibri" w:cs="Arial"/>
                <w:szCs w:val="24"/>
              </w:rPr>
              <w:t>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461C3" w:rsidRDefault="009D71E8">
            <w:pPr>
              <w:pStyle w:val="TableRow"/>
              <w:rPr>
                <w:rFonts w:cs="Arial"/>
              </w:rPr>
            </w:pPr>
            <w:r w:rsidRPr="00B461C3">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B44F0C4" w:rsidR="00E66558" w:rsidRPr="00B461C3" w:rsidRDefault="00C442EA" w:rsidP="00C442EA">
            <w:pPr>
              <w:pStyle w:val="TableRowCentered"/>
              <w:ind w:left="0"/>
              <w:jc w:val="left"/>
              <w:rPr>
                <w:rFonts w:cs="Arial"/>
                <w:szCs w:val="24"/>
              </w:rPr>
            </w:pPr>
            <w:r w:rsidRPr="00B461C3">
              <w:rPr>
                <w:rFonts w:eastAsia="Calibri" w:cs="Arial"/>
                <w:szCs w:val="24"/>
              </w:rPr>
              <w:t>Lack</w:t>
            </w:r>
            <w:r w:rsidRPr="00B461C3">
              <w:rPr>
                <w:rFonts w:eastAsia="Calibri" w:cs="Arial"/>
                <w:spacing w:val="-5"/>
                <w:szCs w:val="24"/>
              </w:rPr>
              <w:t xml:space="preserve"> </w:t>
            </w:r>
            <w:r w:rsidRPr="00B461C3">
              <w:rPr>
                <w:rFonts w:eastAsia="Calibri" w:cs="Arial"/>
                <w:szCs w:val="24"/>
              </w:rPr>
              <w:t>of</w:t>
            </w:r>
            <w:r w:rsidRPr="00B461C3">
              <w:rPr>
                <w:rFonts w:eastAsia="Calibri" w:cs="Arial"/>
                <w:spacing w:val="2"/>
                <w:szCs w:val="24"/>
              </w:rPr>
              <w:t xml:space="preserve"> </w:t>
            </w:r>
            <w:r w:rsidRPr="00B461C3">
              <w:rPr>
                <w:rFonts w:eastAsia="Calibri" w:cs="Arial"/>
                <w:spacing w:val="-2"/>
                <w:szCs w:val="24"/>
              </w:rPr>
              <w:t>e</w:t>
            </w:r>
            <w:r w:rsidRPr="00B461C3">
              <w:rPr>
                <w:rFonts w:eastAsia="Calibri" w:cs="Arial"/>
                <w:spacing w:val="1"/>
                <w:szCs w:val="24"/>
              </w:rPr>
              <w:t>n</w:t>
            </w:r>
            <w:r w:rsidRPr="00B461C3">
              <w:rPr>
                <w:rFonts w:eastAsia="Calibri" w:cs="Arial"/>
                <w:szCs w:val="24"/>
              </w:rPr>
              <w:t>gag</w:t>
            </w:r>
            <w:r w:rsidRPr="00B461C3">
              <w:rPr>
                <w:rFonts w:eastAsia="Calibri" w:cs="Arial"/>
                <w:spacing w:val="-2"/>
                <w:szCs w:val="24"/>
              </w:rPr>
              <w:t>e</w:t>
            </w:r>
            <w:r w:rsidRPr="00B461C3">
              <w:rPr>
                <w:rFonts w:eastAsia="Calibri" w:cs="Arial"/>
                <w:szCs w:val="24"/>
              </w:rPr>
              <w:t>me</w:t>
            </w:r>
            <w:r w:rsidRPr="00B461C3">
              <w:rPr>
                <w:rFonts w:eastAsia="Calibri" w:cs="Arial"/>
                <w:spacing w:val="2"/>
                <w:szCs w:val="24"/>
              </w:rPr>
              <w:t>n</w:t>
            </w:r>
            <w:r w:rsidRPr="00B461C3">
              <w:rPr>
                <w:rFonts w:eastAsia="Calibri" w:cs="Arial"/>
                <w:szCs w:val="24"/>
              </w:rPr>
              <w:t>t</w:t>
            </w:r>
            <w:r w:rsidRPr="00B461C3">
              <w:rPr>
                <w:rFonts w:eastAsia="Calibri" w:cs="Arial"/>
                <w:spacing w:val="-11"/>
                <w:szCs w:val="24"/>
              </w:rPr>
              <w:t xml:space="preserve"> </w:t>
            </w:r>
            <w:r w:rsidRPr="00B461C3">
              <w:rPr>
                <w:rFonts w:eastAsia="Calibri" w:cs="Arial"/>
                <w:szCs w:val="24"/>
              </w:rPr>
              <w:t>a</w:t>
            </w:r>
            <w:r w:rsidRPr="00B461C3">
              <w:rPr>
                <w:rFonts w:eastAsia="Calibri" w:cs="Arial"/>
                <w:spacing w:val="-1"/>
                <w:szCs w:val="24"/>
              </w:rPr>
              <w:t>n</w:t>
            </w:r>
            <w:r w:rsidRPr="00B461C3">
              <w:rPr>
                <w:rFonts w:eastAsia="Calibri" w:cs="Arial"/>
                <w:szCs w:val="24"/>
              </w:rPr>
              <w:t>d</w:t>
            </w:r>
            <w:r w:rsidRPr="00B461C3">
              <w:rPr>
                <w:rFonts w:eastAsia="Calibri" w:cs="Arial"/>
                <w:spacing w:val="2"/>
                <w:szCs w:val="24"/>
              </w:rPr>
              <w:t xml:space="preserve"> </w:t>
            </w:r>
            <w:r w:rsidRPr="00B461C3">
              <w:rPr>
                <w:rFonts w:eastAsia="Calibri" w:cs="Arial"/>
                <w:szCs w:val="24"/>
              </w:rPr>
              <w:t>s</w:t>
            </w:r>
            <w:r w:rsidRPr="00B461C3">
              <w:rPr>
                <w:rFonts w:eastAsia="Calibri" w:cs="Arial"/>
                <w:spacing w:val="-2"/>
                <w:szCs w:val="24"/>
              </w:rPr>
              <w:t>u</w:t>
            </w:r>
            <w:r w:rsidRPr="00B461C3">
              <w:rPr>
                <w:rFonts w:eastAsia="Calibri" w:cs="Arial"/>
                <w:spacing w:val="1"/>
                <w:szCs w:val="24"/>
              </w:rPr>
              <w:t>p</w:t>
            </w:r>
            <w:r w:rsidRPr="00B461C3">
              <w:rPr>
                <w:rFonts w:eastAsia="Calibri" w:cs="Arial"/>
                <w:spacing w:val="-1"/>
                <w:szCs w:val="24"/>
              </w:rPr>
              <w:t>p</w:t>
            </w:r>
            <w:r w:rsidRPr="00B461C3">
              <w:rPr>
                <w:rFonts w:eastAsia="Calibri" w:cs="Arial"/>
                <w:szCs w:val="24"/>
              </w:rPr>
              <w:t>o</w:t>
            </w:r>
            <w:r w:rsidRPr="00B461C3">
              <w:rPr>
                <w:rFonts w:eastAsia="Calibri" w:cs="Arial"/>
                <w:spacing w:val="1"/>
                <w:szCs w:val="24"/>
              </w:rPr>
              <w:t>r</w:t>
            </w:r>
            <w:r w:rsidRPr="00B461C3">
              <w:rPr>
                <w:rFonts w:eastAsia="Calibri" w:cs="Arial"/>
                <w:szCs w:val="24"/>
              </w:rPr>
              <w:t>t</w:t>
            </w:r>
            <w:r w:rsidRPr="00B461C3">
              <w:rPr>
                <w:rFonts w:eastAsia="Calibri" w:cs="Arial"/>
                <w:spacing w:val="-3"/>
                <w:szCs w:val="24"/>
              </w:rPr>
              <w:t xml:space="preserve"> from parents/carers of disadvantaged (DS) </w:t>
            </w:r>
            <w:r w:rsidRPr="00B461C3">
              <w:rPr>
                <w:rFonts w:eastAsia="Calibri" w:cs="Arial"/>
                <w:spacing w:val="-1"/>
                <w:szCs w:val="24"/>
              </w:rPr>
              <w:t>d</w:t>
            </w:r>
            <w:r w:rsidRPr="00B461C3">
              <w:rPr>
                <w:rFonts w:eastAsia="Calibri" w:cs="Arial"/>
                <w:spacing w:val="1"/>
                <w:szCs w:val="24"/>
              </w:rPr>
              <w:t>u</w:t>
            </w:r>
            <w:r w:rsidRPr="00B461C3">
              <w:rPr>
                <w:rFonts w:eastAsia="Calibri" w:cs="Arial"/>
                <w:szCs w:val="24"/>
              </w:rPr>
              <w:t>e</w:t>
            </w:r>
            <w:r w:rsidRPr="00B461C3">
              <w:rPr>
                <w:rFonts w:eastAsia="Calibri" w:cs="Arial"/>
                <w:spacing w:val="-2"/>
                <w:szCs w:val="24"/>
              </w:rPr>
              <w:t xml:space="preserve"> </w:t>
            </w:r>
            <w:r w:rsidRPr="00B461C3">
              <w:rPr>
                <w:rFonts w:eastAsia="Calibri" w:cs="Arial"/>
                <w:spacing w:val="1"/>
                <w:szCs w:val="24"/>
              </w:rPr>
              <w:t>t</w:t>
            </w:r>
            <w:r w:rsidRPr="00B461C3">
              <w:rPr>
                <w:rFonts w:eastAsia="Calibri" w:cs="Arial"/>
                <w:szCs w:val="24"/>
              </w:rPr>
              <w:t>o</w:t>
            </w:r>
            <w:r w:rsidRPr="00B461C3">
              <w:rPr>
                <w:rFonts w:eastAsia="Calibri" w:cs="Arial"/>
                <w:spacing w:val="-2"/>
                <w:szCs w:val="24"/>
              </w:rPr>
              <w:t xml:space="preserve"> </w:t>
            </w:r>
            <w:r w:rsidRPr="00B461C3">
              <w:rPr>
                <w:rFonts w:eastAsia="Calibri" w:cs="Arial"/>
                <w:szCs w:val="24"/>
              </w:rPr>
              <w:t>a</w:t>
            </w:r>
            <w:r w:rsidRPr="00B461C3">
              <w:rPr>
                <w:rFonts w:eastAsia="Calibri" w:cs="Arial"/>
                <w:spacing w:val="1"/>
                <w:szCs w:val="24"/>
              </w:rPr>
              <w:t xml:space="preserve"> </w:t>
            </w:r>
            <w:r w:rsidRPr="00B461C3">
              <w:rPr>
                <w:rFonts w:eastAsia="Calibri" w:cs="Arial"/>
                <w:szCs w:val="24"/>
              </w:rPr>
              <w:t>r</w:t>
            </w:r>
            <w:r w:rsidRPr="00B461C3">
              <w:rPr>
                <w:rFonts w:eastAsia="Calibri" w:cs="Arial"/>
                <w:spacing w:val="-2"/>
                <w:szCs w:val="24"/>
              </w:rPr>
              <w:t>a</w:t>
            </w:r>
            <w:r w:rsidRPr="00B461C3">
              <w:rPr>
                <w:rFonts w:eastAsia="Calibri" w:cs="Arial"/>
                <w:spacing w:val="1"/>
                <w:szCs w:val="24"/>
              </w:rPr>
              <w:t>n</w:t>
            </w:r>
            <w:r w:rsidRPr="00B461C3">
              <w:rPr>
                <w:rFonts w:eastAsia="Calibri" w:cs="Arial"/>
                <w:szCs w:val="24"/>
              </w:rPr>
              <w:t>ge</w:t>
            </w:r>
            <w:r w:rsidRPr="00B461C3">
              <w:rPr>
                <w:rFonts w:eastAsia="Calibri" w:cs="Arial"/>
                <w:spacing w:val="-3"/>
                <w:szCs w:val="24"/>
              </w:rPr>
              <w:t xml:space="preserve"> </w:t>
            </w:r>
            <w:r w:rsidRPr="00B461C3">
              <w:rPr>
                <w:rFonts w:eastAsia="Calibri" w:cs="Arial"/>
                <w:spacing w:val="-2"/>
                <w:szCs w:val="24"/>
              </w:rPr>
              <w:t>o</w:t>
            </w:r>
            <w:r w:rsidRPr="00B461C3">
              <w:rPr>
                <w:rFonts w:eastAsia="Calibri" w:cs="Arial"/>
                <w:szCs w:val="24"/>
              </w:rPr>
              <w:t>f</w:t>
            </w:r>
            <w:r w:rsidRPr="00B461C3">
              <w:rPr>
                <w:rFonts w:eastAsia="Calibri" w:cs="Arial"/>
                <w:spacing w:val="2"/>
                <w:szCs w:val="24"/>
              </w:rPr>
              <w:t xml:space="preserve"> external </w:t>
            </w:r>
            <w:r w:rsidRPr="00B461C3">
              <w:rPr>
                <w:rFonts w:eastAsia="Calibri" w:cs="Arial"/>
                <w:szCs w:val="24"/>
              </w:rPr>
              <w:t>is</w:t>
            </w:r>
            <w:r w:rsidRPr="00B461C3">
              <w:rPr>
                <w:rFonts w:eastAsia="Calibri" w:cs="Arial"/>
                <w:spacing w:val="-3"/>
                <w:szCs w:val="24"/>
              </w:rPr>
              <w:t>s</w:t>
            </w:r>
            <w:r w:rsidRPr="00B461C3">
              <w:rPr>
                <w:rFonts w:eastAsia="Calibri" w:cs="Arial"/>
                <w:spacing w:val="1"/>
                <w:szCs w:val="24"/>
              </w:rPr>
              <w:t>u</w:t>
            </w:r>
            <w:r w:rsidRPr="00B461C3">
              <w:rPr>
                <w:rFonts w:eastAsia="Calibri" w:cs="Arial"/>
                <w:szCs w:val="24"/>
              </w:rPr>
              <w:t>es</w:t>
            </w:r>
            <w:r w:rsidRPr="00B461C3">
              <w:rPr>
                <w:rFonts w:eastAsia="Calibri" w:cs="Arial"/>
                <w:spacing w:val="-3"/>
                <w:szCs w:val="24"/>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B461C3" w:rsidRDefault="009D71E8">
            <w:pPr>
              <w:pStyle w:val="TableRow"/>
              <w:rPr>
                <w:rFonts w:cs="Arial"/>
              </w:rPr>
            </w:pPr>
            <w:r w:rsidRPr="00B461C3">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A73F794" w:rsidR="00E66558" w:rsidRPr="00B461C3" w:rsidRDefault="00FA7D89" w:rsidP="00C442EA">
            <w:pPr>
              <w:pStyle w:val="TableRowCentered"/>
              <w:ind w:left="0"/>
              <w:jc w:val="left"/>
              <w:rPr>
                <w:rFonts w:cs="Arial"/>
                <w:szCs w:val="24"/>
              </w:rPr>
            </w:pPr>
            <w:r w:rsidRPr="00B461C3">
              <w:rPr>
                <w:rFonts w:eastAsia="Calibri" w:cs="Arial"/>
                <w:spacing w:val="-1"/>
                <w:szCs w:val="24"/>
              </w:rPr>
              <w:t>Literacy and b</w:t>
            </w:r>
            <w:r w:rsidR="00C442EA" w:rsidRPr="00B461C3">
              <w:rPr>
                <w:rFonts w:eastAsia="Calibri" w:cs="Arial"/>
                <w:szCs w:val="24"/>
              </w:rPr>
              <w:t>el</w:t>
            </w:r>
            <w:r w:rsidR="00C442EA" w:rsidRPr="00B461C3">
              <w:rPr>
                <w:rFonts w:eastAsia="Calibri" w:cs="Arial"/>
                <w:spacing w:val="1"/>
                <w:szCs w:val="24"/>
              </w:rPr>
              <w:t>o</w:t>
            </w:r>
            <w:r w:rsidR="00C442EA" w:rsidRPr="00B461C3">
              <w:rPr>
                <w:rFonts w:eastAsia="Calibri" w:cs="Arial"/>
                <w:szCs w:val="24"/>
              </w:rPr>
              <w:t>w</w:t>
            </w:r>
            <w:r w:rsidR="00C442EA" w:rsidRPr="00B461C3">
              <w:rPr>
                <w:rFonts w:eastAsia="Calibri" w:cs="Arial"/>
                <w:spacing w:val="-3"/>
                <w:szCs w:val="24"/>
              </w:rPr>
              <w:t xml:space="preserve"> </w:t>
            </w:r>
            <w:r w:rsidR="00C442EA" w:rsidRPr="00B461C3">
              <w:rPr>
                <w:rFonts w:eastAsia="Calibri" w:cs="Arial"/>
                <w:szCs w:val="24"/>
              </w:rPr>
              <w:t>aver</w:t>
            </w:r>
            <w:r w:rsidR="00C442EA" w:rsidRPr="00B461C3">
              <w:rPr>
                <w:rFonts w:eastAsia="Calibri" w:cs="Arial"/>
                <w:spacing w:val="1"/>
                <w:szCs w:val="24"/>
              </w:rPr>
              <w:t>a</w:t>
            </w:r>
            <w:r w:rsidR="00C442EA" w:rsidRPr="00B461C3">
              <w:rPr>
                <w:rFonts w:eastAsia="Calibri" w:cs="Arial"/>
                <w:szCs w:val="24"/>
              </w:rPr>
              <w:t>ge</w:t>
            </w:r>
            <w:r w:rsidR="00C442EA" w:rsidRPr="00B461C3">
              <w:rPr>
                <w:rFonts w:eastAsia="Calibri" w:cs="Arial"/>
                <w:spacing w:val="-7"/>
                <w:szCs w:val="24"/>
              </w:rPr>
              <w:t xml:space="preserve"> </w:t>
            </w:r>
            <w:r w:rsidR="00C442EA" w:rsidRPr="00B461C3">
              <w:rPr>
                <w:rFonts w:eastAsia="Calibri" w:cs="Arial"/>
                <w:szCs w:val="24"/>
              </w:rPr>
              <w:t>r</w:t>
            </w:r>
            <w:r w:rsidR="00C442EA" w:rsidRPr="00B461C3">
              <w:rPr>
                <w:rFonts w:eastAsia="Calibri" w:cs="Arial"/>
                <w:spacing w:val="1"/>
                <w:szCs w:val="24"/>
              </w:rPr>
              <w:t>e</w:t>
            </w:r>
            <w:r w:rsidR="00C442EA" w:rsidRPr="00B461C3">
              <w:rPr>
                <w:rFonts w:eastAsia="Calibri" w:cs="Arial"/>
                <w:spacing w:val="-2"/>
                <w:szCs w:val="24"/>
              </w:rPr>
              <w:t>a</w:t>
            </w:r>
            <w:r w:rsidR="00C442EA" w:rsidRPr="00B461C3">
              <w:rPr>
                <w:rFonts w:eastAsia="Calibri" w:cs="Arial"/>
                <w:spacing w:val="1"/>
                <w:szCs w:val="24"/>
              </w:rPr>
              <w:t>d</w:t>
            </w:r>
            <w:r w:rsidR="00C442EA" w:rsidRPr="00B461C3">
              <w:rPr>
                <w:rFonts w:eastAsia="Calibri" w:cs="Arial"/>
                <w:szCs w:val="24"/>
              </w:rPr>
              <w:t>i</w:t>
            </w:r>
            <w:r w:rsidR="00C442EA" w:rsidRPr="00B461C3">
              <w:rPr>
                <w:rFonts w:eastAsia="Calibri" w:cs="Arial"/>
                <w:spacing w:val="1"/>
                <w:szCs w:val="24"/>
              </w:rPr>
              <w:t>n</w:t>
            </w:r>
            <w:r w:rsidR="00C442EA" w:rsidRPr="00B461C3">
              <w:rPr>
                <w:rFonts w:eastAsia="Calibri" w:cs="Arial"/>
                <w:szCs w:val="24"/>
              </w:rPr>
              <w:t>g</w:t>
            </w:r>
            <w:r w:rsidR="00C442EA" w:rsidRPr="00B461C3">
              <w:rPr>
                <w:rFonts w:eastAsia="Calibri" w:cs="Arial"/>
                <w:spacing w:val="-5"/>
                <w:szCs w:val="24"/>
              </w:rPr>
              <w:t xml:space="preserve"> </w:t>
            </w:r>
            <w:r w:rsidR="00C442EA" w:rsidRPr="00B461C3">
              <w:rPr>
                <w:rFonts w:eastAsia="Calibri" w:cs="Arial"/>
                <w:spacing w:val="-2"/>
                <w:szCs w:val="24"/>
              </w:rPr>
              <w:t>a</w:t>
            </w:r>
            <w:r w:rsidR="00C442EA" w:rsidRPr="00B461C3">
              <w:rPr>
                <w:rFonts w:eastAsia="Calibri" w:cs="Arial"/>
                <w:szCs w:val="24"/>
              </w:rPr>
              <w:t>ge</w:t>
            </w:r>
            <w:r w:rsidRPr="00B461C3">
              <w:rPr>
                <w:rFonts w:eastAsia="Calibri" w:cs="Arial"/>
                <w:szCs w:val="24"/>
              </w:rPr>
              <w:t>s</w:t>
            </w:r>
          </w:p>
        </w:tc>
      </w:tr>
      <w:tr w:rsidR="00BE6A8D" w14:paraId="193E7C7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17EC" w14:textId="0D3A41B8" w:rsidR="00BE6A8D" w:rsidRPr="00B461C3" w:rsidRDefault="00BE6A8D">
            <w:pPr>
              <w:pStyle w:val="TableRow"/>
              <w:rPr>
                <w:rFonts w:cs="Arial"/>
              </w:rPr>
            </w:pPr>
            <w:r w:rsidRPr="00B461C3">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9665" w14:textId="0CE18CB7" w:rsidR="00BE6A8D" w:rsidRPr="00B461C3" w:rsidRDefault="00FC7F81" w:rsidP="00C442EA">
            <w:pPr>
              <w:pStyle w:val="TableRowCentered"/>
              <w:ind w:left="0"/>
              <w:jc w:val="left"/>
              <w:rPr>
                <w:rFonts w:eastAsia="Calibri" w:cs="Arial"/>
                <w:spacing w:val="-1"/>
                <w:szCs w:val="24"/>
              </w:rPr>
            </w:pPr>
            <w:r>
              <w:rPr>
                <w:rFonts w:eastAsia="Calibri" w:cs="Arial"/>
                <w:spacing w:val="-1"/>
                <w:szCs w:val="24"/>
              </w:rPr>
              <w:t xml:space="preserve">Improve </w:t>
            </w:r>
            <w:r w:rsidR="00BE6A8D" w:rsidRPr="00B461C3">
              <w:rPr>
                <w:rFonts w:eastAsia="Calibri" w:cs="Arial"/>
                <w:spacing w:val="-1"/>
                <w:szCs w:val="24"/>
              </w:rPr>
              <w:t>Key Stage 4 attainment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7F80587" w:rsidR="00E66558" w:rsidRPr="00B461C3" w:rsidRDefault="00BE6A8D">
            <w:pPr>
              <w:pStyle w:val="TableRow"/>
              <w:rPr>
                <w:rFonts w:cs="Arial"/>
              </w:rPr>
            </w:pPr>
            <w:bookmarkStart w:id="16" w:name="_Toc443397160"/>
            <w:r w:rsidRPr="00B461C3">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3B76572" w:rsidR="00E66558" w:rsidRPr="00B461C3" w:rsidRDefault="00C442EA" w:rsidP="00C442EA">
            <w:pPr>
              <w:pStyle w:val="TableRowCentered"/>
              <w:ind w:left="0"/>
              <w:jc w:val="left"/>
              <w:rPr>
                <w:rFonts w:cs="Arial"/>
                <w:iCs/>
                <w:szCs w:val="24"/>
              </w:rPr>
            </w:pPr>
            <w:r w:rsidRPr="00B461C3">
              <w:rPr>
                <w:rFonts w:eastAsia="Calibri" w:cs="Arial"/>
                <w:szCs w:val="24"/>
              </w:rPr>
              <w:t>Lack</w:t>
            </w:r>
            <w:r w:rsidRPr="00B461C3">
              <w:rPr>
                <w:rFonts w:eastAsia="Calibri" w:cs="Arial"/>
                <w:spacing w:val="-5"/>
                <w:szCs w:val="24"/>
              </w:rPr>
              <w:t xml:space="preserve"> </w:t>
            </w:r>
            <w:r w:rsidRPr="00B461C3">
              <w:rPr>
                <w:rFonts w:eastAsia="Calibri" w:cs="Arial"/>
                <w:szCs w:val="24"/>
              </w:rPr>
              <w:t>of</w:t>
            </w:r>
            <w:r w:rsidRPr="00B461C3">
              <w:rPr>
                <w:rFonts w:eastAsia="Calibri" w:cs="Arial"/>
                <w:spacing w:val="2"/>
                <w:szCs w:val="24"/>
              </w:rPr>
              <w:t xml:space="preserve"> </w:t>
            </w:r>
            <w:r w:rsidRPr="00B461C3">
              <w:rPr>
                <w:rFonts w:eastAsia="Calibri" w:cs="Arial"/>
                <w:szCs w:val="24"/>
              </w:rPr>
              <w:t>ac</w:t>
            </w:r>
            <w:r w:rsidRPr="00B461C3">
              <w:rPr>
                <w:rFonts w:eastAsia="Calibri" w:cs="Arial"/>
                <w:spacing w:val="-1"/>
                <w:szCs w:val="24"/>
              </w:rPr>
              <w:t>c</w:t>
            </w:r>
            <w:r w:rsidRPr="00B461C3">
              <w:rPr>
                <w:rFonts w:eastAsia="Calibri" w:cs="Arial"/>
                <w:szCs w:val="24"/>
              </w:rPr>
              <w:t>ess</w:t>
            </w:r>
            <w:r w:rsidRPr="00B461C3">
              <w:rPr>
                <w:rFonts w:eastAsia="Calibri" w:cs="Arial"/>
                <w:spacing w:val="-5"/>
                <w:szCs w:val="24"/>
              </w:rPr>
              <w:t xml:space="preserve"> </w:t>
            </w:r>
            <w:r w:rsidRPr="00B461C3">
              <w:rPr>
                <w:rFonts w:eastAsia="Calibri" w:cs="Arial"/>
                <w:spacing w:val="-1"/>
                <w:szCs w:val="24"/>
              </w:rPr>
              <w:t>t</w:t>
            </w:r>
            <w:r w:rsidRPr="00B461C3">
              <w:rPr>
                <w:rFonts w:eastAsia="Calibri" w:cs="Arial"/>
                <w:szCs w:val="24"/>
              </w:rPr>
              <w:t xml:space="preserve">o </w:t>
            </w:r>
            <w:r w:rsidRPr="00B461C3">
              <w:rPr>
                <w:rFonts w:eastAsia="Calibri" w:cs="Arial"/>
                <w:spacing w:val="-2"/>
                <w:szCs w:val="24"/>
              </w:rPr>
              <w:t>o</w:t>
            </w:r>
            <w:r w:rsidRPr="00B461C3">
              <w:rPr>
                <w:rFonts w:eastAsia="Calibri" w:cs="Arial"/>
                <w:spacing w:val="1"/>
                <w:szCs w:val="24"/>
              </w:rPr>
              <w:t>pp</w:t>
            </w:r>
            <w:r w:rsidRPr="00B461C3">
              <w:rPr>
                <w:rFonts w:eastAsia="Calibri" w:cs="Arial"/>
                <w:szCs w:val="24"/>
              </w:rPr>
              <w:t>o</w:t>
            </w:r>
            <w:r w:rsidRPr="00B461C3">
              <w:rPr>
                <w:rFonts w:eastAsia="Calibri" w:cs="Arial"/>
                <w:spacing w:val="-1"/>
                <w:szCs w:val="24"/>
              </w:rPr>
              <w:t>rt</w:t>
            </w:r>
            <w:r w:rsidRPr="00B461C3">
              <w:rPr>
                <w:rFonts w:eastAsia="Calibri" w:cs="Arial"/>
                <w:spacing w:val="1"/>
                <w:szCs w:val="24"/>
              </w:rPr>
              <w:t>un</w:t>
            </w:r>
            <w:r w:rsidRPr="00B461C3">
              <w:rPr>
                <w:rFonts w:eastAsia="Calibri" w:cs="Arial"/>
                <w:szCs w:val="24"/>
              </w:rPr>
              <w:t>i</w:t>
            </w:r>
            <w:r w:rsidRPr="00B461C3">
              <w:rPr>
                <w:rFonts w:eastAsia="Calibri" w:cs="Arial"/>
                <w:spacing w:val="-1"/>
                <w:szCs w:val="24"/>
              </w:rPr>
              <w:t>t</w:t>
            </w:r>
            <w:r w:rsidRPr="00B461C3">
              <w:rPr>
                <w:rFonts w:eastAsia="Calibri" w:cs="Arial"/>
                <w:szCs w:val="24"/>
              </w:rPr>
              <w:t>ies</w:t>
            </w:r>
            <w:r w:rsidRPr="00B461C3">
              <w:rPr>
                <w:rFonts w:eastAsia="Calibri" w:cs="Arial"/>
                <w:spacing w:val="-4"/>
                <w:szCs w:val="24"/>
              </w:rPr>
              <w:t xml:space="preserve"> </w:t>
            </w:r>
            <w:r w:rsidRPr="00B461C3">
              <w:rPr>
                <w:rFonts w:eastAsia="Calibri" w:cs="Arial"/>
                <w:spacing w:val="1"/>
                <w:szCs w:val="24"/>
              </w:rPr>
              <w:t>t</w:t>
            </w:r>
            <w:r w:rsidRPr="00B461C3">
              <w:rPr>
                <w:rFonts w:eastAsia="Calibri" w:cs="Arial"/>
                <w:szCs w:val="24"/>
              </w:rPr>
              <w:t xml:space="preserve">o </w:t>
            </w:r>
            <w:r w:rsidRPr="00B461C3">
              <w:rPr>
                <w:rFonts w:eastAsia="Calibri" w:cs="Arial"/>
                <w:spacing w:val="-2"/>
                <w:szCs w:val="24"/>
              </w:rPr>
              <w:t>e</w:t>
            </w:r>
            <w:r w:rsidRPr="00B461C3">
              <w:rPr>
                <w:rFonts w:eastAsia="Calibri" w:cs="Arial"/>
                <w:spacing w:val="1"/>
                <w:szCs w:val="24"/>
              </w:rPr>
              <w:t>n</w:t>
            </w:r>
            <w:r w:rsidRPr="00B461C3">
              <w:rPr>
                <w:rFonts w:eastAsia="Calibri" w:cs="Arial"/>
                <w:szCs w:val="24"/>
              </w:rPr>
              <w:t>gage</w:t>
            </w:r>
            <w:r w:rsidRPr="00B461C3">
              <w:rPr>
                <w:rFonts w:eastAsia="Calibri" w:cs="Arial"/>
                <w:spacing w:val="-7"/>
                <w:szCs w:val="24"/>
              </w:rPr>
              <w:t xml:space="preserve"> </w:t>
            </w:r>
            <w:r w:rsidRPr="00B461C3">
              <w:rPr>
                <w:rFonts w:eastAsia="Calibri" w:cs="Arial"/>
                <w:szCs w:val="24"/>
              </w:rPr>
              <w:t>in</w:t>
            </w:r>
            <w:r w:rsidRPr="00B461C3">
              <w:rPr>
                <w:rFonts w:eastAsia="Calibri" w:cs="Arial"/>
                <w:spacing w:val="2"/>
                <w:szCs w:val="24"/>
              </w:rPr>
              <w:t xml:space="preserve"> </w:t>
            </w:r>
            <w:r w:rsidRPr="00B461C3">
              <w:rPr>
                <w:rFonts w:eastAsia="Calibri" w:cs="Arial"/>
                <w:spacing w:val="-2"/>
                <w:szCs w:val="24"/>
              </w:rPr>
              <w:t>m</w:t>
            </w:r>
            <w:r w:rsidRPr="00B461C3">
              <w:rPr>
                <w:rFonts w:eastAsia="Calibri" w:cs="Arial"/>
                <w:spacing w:val="1"/>
                <w:szCs w:val="24"/>
              </w:rPr>
              <w:t>u</w:t>
            </w:r>
            <w:r w:rsidRPr="00B461C3">
              <w:rPr>
                <w:rFonts w:eastAsia="Calibri" w:cs="Arial"/>
                <w:szCs w:val="24"/>
              </w:rPr>
              <w:t>s</w:t>
            </w:r>
            <w:r w:rsidRPr="00B461C3">
              <w:rPr>
                <w:rFonts w:eastAsia="Calibri" w:cs="Arial"/>
                <w:spacing w:val="-3"/>
                <w:szCs w:val="24"/>
              </w:rPr>
              <w:t>i</w:t>
            </w:r>
            <w:r w:rsidRPr="00B461C3">
              <w:rPr>
                <w:rFonts w:eastAsia="Calibri" w:cs="Arial"/>
                <w:szCs w:val="24"/>
              </w:rPr>
              <w:t>c</w:t>
            </w:r>
            <w:r w:rsidRPr="00B461C3">
              <w:rPr>
                <w:rFonts w:eastAsia="Calibri" w:cs="Arial"/>
                <w:spacing w:val="-3"/>
                <w:szCs w:val="24"/>
              </w:rPr>
              <w:t xml:space="preserve"> </w:t>
            </w:r>
            <w:r w:rsidRPr="00B461C3">
              <w:rPr>
                <w:rFonts w:eastAsia="Calibri" w:cs="Arial"/>
                <w:szCs w:val="24"/>
              </w:rPr>
              <w:t>less</w:t>
            </w:r>
            <w:r w:rsidRPr="00B461C3">
              <w:rPr>
                <w:rFonts w:eastAsia="Calibri" w:cs="Arial"/>
                <w:spacing w:val="1"/>
                <w:szCs w:val="24"/>
              </w:rPr>
              <w:t>on</w:t>
            </w:r>
            <w:r w:rsidRPr="00B461C3">
              <w:rPr>
                <w:rFonts w:eastAsia="Calibri" w:cs="Arial"/>
                <w:szCs w:val="24"/>
              </w:rPr>
              <w:t>s,</w:t>
            </w:r>
            <w:r w:rsidRPr="00B461C3">
              <w:rPr>
                <w:rFonts w:eastAsia="Calibri" w:cs="Arial"/>
                <w:spacing w:val="-2"/>
                <w:szCs w:val="24"/>
              </w:rPr>
              <w:t xml:space="preserve"> </w:t>
            </w:r>
            <w:r w:rsidRPr="00B461C3">
              <w:rPr>
                <w:rFonts w:eastAsia="Calibri" w:cs="Arial"/>
                <w:spacing w:val="-1"/>
                <w:szCs w:val="24"/>
              </w:rPr>
              <w:t>a</w:t>
            </w:r>
            <w:r w:rsidRPr="00B461C3">
              <w:rPr>
                <w:rFonts w:eastAsia="Calibri" w:cs="Arial"/>
                <w:spacing w:val="1"/>
                <w:szCs w:val="24"/>
              </w:rPr>
              <w:t>dd</w:t>
            </w:r>
            <w:r w:rsidRPr="00B461C3">
              <w:rPr>
                <w:rFonts w:eastAsia="Calibri" w:cs="Arial"/>
                <w:spacing w:val="-2"/>
                <w:szCs w:val="24"/>
              </w:rPr>
              <w:t>i</w:t>
            </w:r>
            <w:r w:rsidRPr="00B461C3">
              <w:rPr>
                <w:rFonts w:eastAsia="Calibri" w:cs="Arial"/>
                <w:spacing w:val="1"/>
                <w:szCs w:val="24"/>
              </w:rPr>
              <w:t>t</w:t>
            </w:r>
            <w:r w:rsidRPr="00B461C3">
              <w:rPr>
                <w:rFonts w:eastAsia="Calibri" w:cs="Arial"/>
                <w:szCs w:val="24"/>
              </w:rPr>
              <w:t>i</w:t>
            </w:r>
            <w:r w:rsidRPr="00B461C3">
              <w:rPr>
                <w:rFonts w:eastAsia="Calibri" w:cs="Arial"/>
                <w:spacing w:val="-2"/>
                <w:szCs w:val="24"/>
              </w:rPr>
              <w:t>o</w:t>
            </w:r>
            <w:r w:rsidRPr="00B461C3">
              <w:rPr>
                <w:rFonts w:eastAsia="Calibri" w:cs="Arial"/>
                <w:spacing w:val="1"/>
                <w:szCs w:val="24"/>
              </w:rPr>
              <w:t>n</w:t>
            </w:r>
            <w:r w:rsidRPr="00B461C3">
              <w:rPr>
                <w:rFonts w:eastAsia="Calibri" w:cs="Arial"/>
                <w:szCs w:val="24"/>
              </w:rPr>
              <w:t>al</w:t>
            </w:r>
            <w:r w:rsidRPr="00B461C3">
              <w:rPr>
                <w:rFonts w:eastAsia="Calibri" w:cs="Arial"/>
                <w:spacing w:val="-2"/>
                <w:szCs w:val="24"/>
              </w:rPr>
              <w:t xml:space="preserve"> </w:t>
            </w:r>
            <w:r w:rsidRPr="00B461C3">
              <w:rPr>
                <w:rFonts w:eastAsia="Calibri" w:cs="Arial"/>
                <w:spacing w:val="1"/>
                <w:szCs w:val="24"/>
              </w:rPr>
              <w:t>tu</w:t>
            </w:r>
            <w:r w:rsidRPr="00B461C3">
              <w:rPr>
                <w:rFonts w:eastAsia="Calibri" w:cs="Arial"/>
                <w:spacing w:val="-2"/>
                <w:szCs w:val="24"/>
              </w:rPr>
              <w:t>i</w:t>
            </w:r>
            <w:r w:rsidRPr="00B461C3">
              <w:rPr>
                <w:rFonts w:eastAsia="Calibri" w:cs="Arial"/>
                <w:spacing w:val="1"/>
                <w:szCs w:val="24"/>
              </w:rPr>
              <w:t>t</w:t>
            </w:r>
            <w:r w:rsidRPr="00B461C3">
              <w:rPr>
                <w:rFonts w:eastAsia="Calibri" w:cs="Arial"/>
                <w:spacing w:val="-2"/>
                <w:szCs w:val="24"/>
              </w:rPr>
              <w:t>i</w:t>
            </w:r>
            <w:r w:rsidRPr="00B461C3">
              <w:rPr>
                <w:rFonts w:eastAsia="Calibri" w:cs="Arial"/>
                <w:szCs w:val="24"/>
              </w:rPr>
              <w:t>o</w:t>
            </w:r>
            <w:r w:rsidRPr="00B461C3">
              <w:rPr>
                <w:rFonts w:eastAsia="Calibri" w:cs="Arial"/>
                <w:spacing w:val="2"/>
                <w:szCs w:val="24"/>
              </w:rPr>
              <w:t>n</w:t>
            </w:r>
            <w:r w:rsidRPr="00B461C3">
              <w:rPr>
                <w:rFonts w:eastAsia="Calibri" w:cs="Arial"/>
                <w:szCs w:val="24"/>
              </w:rPr>
              <w:t>,</w:t>
            </w:r>
            <w:r w:rsidRPr="00B461C3">
              <w:rPr>
                <w:rFonts w:eastAsia="Calibri" w:cs="Arial"/>
                <w:spacing w:val="-1"/>
                <w:szCs w:val="24"/>
              </w:rPr>
              <w:t xml:space="preserve"> </w:t>
            </w:r>
            <w:r w:rsidRPr="00B461C3">
              <w:rPr>
                <w:rFonts w:eastAsia="Calibri" w:cs="Arial"/>
                <w:szCs w:val="24"/>
              </w:rPr>
              <w:t>s</w:t>
            </w:r>
            <w:r w:rsidRPr="00B461C3">
              <w:rPr>
                <w:rFonts w:eastAsia="Calibri" w:cs="Arial"/>
                <w:spacing w:val="-1"/>
                <w:szCs w:val="24"/>
              </w:rPr>
              <w:t>c</w:t>
            </w:r>
            <w:r w:rsidRPr="00B461C3">
              <w:rPr>
                <w:rFonts w:eastAsia="Calibri" w:cs="Arial"/>
                <w:spacing w:val="1"/>
                <w:szCs w:val="24"/>
              </w:rPr>
              <w:t>h</w:t>
            </w:r>
            <w:r w:rsidRPr="00B461C3">
              <w:rPr>
                <w:rFonts w:eastAsia="Calibri" w:cs="Arial"/>
                <w:spacing w:val="-2"/>
                <w:szCs w:val="24"/>
              </w:rPr>
              <w:t>o</w:t>
            </w:r>
            <w:r w:rsidRPr="00B461C3">
              <w:rPr>
                <w:rFonts w:eastAsia="Calibri" w:cs="Arial"/>
                <w:szCs w:val="24"/>
              </w:rPr>
              <w:t>ol</w:t>
            </w:r>
            <w:r w:rsidRPr="00B461C3">
              <w:rPr>
                <w:rFonts w:eastAsia="Calibri" w:cs="Arial"/>
                <w:spacing w:val="-3"/>
                <w:szCs w:val="24"/>
              </w:rPr>
              <w:t xml:space="preserve"> </w:t>
            </w:r>
            <w:r w:rsidRPr="00B461C3">
              <w:rPr>
                <w:rFonts w:eastAsia="Calibri" w:cs="Arial"/>
                <w:spacing w:val="1"/>
                <w:szCs w:val="24"/>
              </w:rPr>
              <w:t>t</w:t>
            </w:r>
            <w:r w:rsidRPr="00B461C3">
              <w:rPr>
                <w:rFonts w:eastAsia="Calibri" w:cs="Arial"/>
                <w:szCs w:val="24"/>
              </w:rPr>
              <w:t>ri</w:t>
            </w:r>
            <w:r w:rsidRPr="00B461C3">
              <w:rPr>
                <w:rFonts w:eastAsia="Calibri" w:cs="Arial"/>
                <w:spacing w:val="1"/>
                <w:szCs w:val="24"/>
              </w:rPr>
              <w:t>p</w:t>
            </w:r>
            <w:r w:rsidRPr="00B461C3">
              <w:rPr>
                <w:rFonts w:eastAsia="Calibri" w:cs="Arial"/>
                <w:szCs w:val="24"/>
              </w:rPr>
              <w:t>s a</w:t>
            </w:r>
            <w:r w:rsidRPr="00B461C3">
              <w:rPr>
                <w:rFonts w:eastAsia="Calibri" w:cs="Arial"/>
                <w:spacing w:val="1"/>
                <w:szCs w:val="24"/>
              </w:rPr>
              <w:t>n</w:t>
            </w:r>
            <w:r w:rsidRPr="00B461C3">
              <w:rPr>
                <w:rFonts w:eastAsia="Calibri" w:cs="Arial"/>
                <w:szCs w:val="24"/>
              </w:rPr>
              <w:t>d</w:t>
            </w:r>
            <w:r w:rsidRPr="00B461C3">
              <w:rPr>
                <w:rFonts w:eastAsia="Calibri" w:cs="Arial"/>
                <w:spacing w:val="2"/>
                <w:szCs w:val="24"/>
              </w:rPr>
              <w:t xml:space="preserve"> </w:t>
            </w:r>
            <w:r w:rsidRPr="00B461C3">
              <w:rPr>
                <w:rFonts w:eastAsia="Calibri" w:cs="Arial"/>
                <w:szCs w:val="24"/>
              </w:rPr>
              <w:t>vi</w:t>
            </w:r>
            <w:r w:rsidRPr="00B461C3">
              <w:rPr>
                <w:rFonts w:eastAsia="Calibri" w:cs="Arial"/>
                <w:spacing w:val="-1"/>
                <w:szCs w:val="24"/>
              </w:rPr>
              <w:t>s</w:t>
            </w:r>
            <w:r w:rsidRPr="00B461C3">
              <w:rPr>
                <w:rFonts w:eastAsia="Calibri" w:cs="Arial"/>
                <w:spacing w:val="-2"/>
                <w:szCs w:val="24"/>
              </w:rPr>
              <w:t>i</w:t>
            </w:r>
            <w:r w:rsidRPr="00B461C3">
              <w:rPr>
                <w:rFonts w:eastAsia="Calibri" w:cs="Arial"/>
                <w:spacing w:val="1"/>
                <w:szCs w:val="24"/>
              </w:rPr>
              <w:t>t</w:t>
            </w:r>
            <w:r w:rsidRPr="00B461C3">
              <w:rPr>
                <w:rFonts w:eastAsia="Calibri" w:cs="Arial"/>
                <w:szCs w:val="24"/>
              </w:rPr>
              <w:t>s,</w:t>
            </w:r>
            <w:r w:rsidRPr="00B461C3">
              <w:rPr>
                <w:rFonts w:eastAsia="Calibri" w:cs="Arial"/>
                <w:spacing w:val="-2"/>
                <w:szCs w:val="24"/>
              </w:rPr>
              <w:t xml:space="preserve"> </w:t>
            </w:r>
            <w:r w:rsidRPr="00B461C3">
              <w:rPr>
                <w:rFonts w:eastAsia="Calibri" w:cs="Arial"/>
                <w:spacing w:val="-1"/>
                <w:szCs w:val="24"/>
              </w:rPr>
              <w:t>e</w:t>
            </w:r>
            <w:r w:rsidRPr="00B461C3">
              <w:rPr>
                <w:rFonts w:eastAsia="Calibri" w:cs="Arial"/>
                <w:spacing w:val="1"/>
                <w:szCs w:val="24"/>
              </w:rPr>
              <w:t>t</w:t>
            </w:r>
            <w:r w:rsidRPr="00B461C3">
              <w:rPr>
                <w:rFonts w:eastAsia="Calibri" w:cs="Arial"/>
                <w:spacing w:val="-1"/>
                <w:szCs w:val="24"/>
              </w:rPr>
              <w:t>c</w:t>
            </w:r>
          </w:p>
        </w:tc>
      </w:tr>
      <w:tr w:rsidR="00C442EA" w14:paraId="00EBB10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518F" w14:textId="4902107A" w:rsidR="00C442EA" w:rsidRPr="00B461C3" w:rsidRDefault="00BE6A8D">
            <w:pPr>
              <w:pStyle w:val="TableRow"/>
              <w:rPr>
                <w:rFonts w:cs="Arial"/>
              </w:rPr>
            </w:pPr>
            <w:r w:rsidRPr="00B461C3">
              <w:rPr>
                <w:rFonts w:cs="Arial"/>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CD25" w14:textId="14E91A0D" w:rsidR="00C442EA" w:rsidRPr="00B461C3" w:rsidRDefault="004A7097" w:rsidP="004A7097">
            <w:pPr>
              <w:spacing w:after="0" w:line="240" w:lineRule="auto"/>
              <w:ind w:right="-20"/>
              <w:rPr>
                <w:rFonts w:eastAsia="Calibri" w:cs="Arial"/>
              </w:rPr>
            </w:pPr>
            <w:r w:rsidRPr="00B461C3">
              <w:rPr>
                <w:rFonts w:eastAsia="Calibri" w:cs="Arial"/>
              </w:rPr>
              <w:t>Lack</w:t>
            </w:r>
            <w:r w:rsidRPr="00B461C3">
              <w:rPr>
                <w:rFonts w:eastAsia="Calibri" w:cs="Arial"/>
                <w:spacing w:val="-5"/>
              </w:rPr>
              <w:t xml:space="preserve"> </w:t>
            </w:r>
            <w:r w:rsidRPr="00B461C3">
              <w:rPr>
                <w:rFonts w:eastAsia="Calibri" w:cs="Arial"/>
              </w:rPr>
              <w:t>of</w:t>
            </w:r>
            <w:r w:rsidRPr="00B461C3">
              <w:rPr>
                <w:rFonts w:eastAsia="Calibri" w:cs="Arial"/>
                <w:spacing w:val="2"/>
              </w:rPr>
              <w:t xml:space="preserve"> </w:t>
            </w:r>
            <w:r w:rsidRPr="00B461C3">
              <w:rPr>
                <w:rFonts w:eastAsia="Calibri" w:cs="Arial"/>
                <w:spacing w:val="-1"/>
              </w:rPr>
              <w:t>f</w:t>
            </w:r>
            <w:r w:rsidRPr="00B461C3">
              <w:rPr>
                <w:rFonts w:eastAsia="Calibri" w:cs="Arial"/>
                <w:spacing w:val="1"/>
              </w:rPr>
              <w:t>inances f</w:t>
            </w:r>
            <w:r w:rsidRPr="00B461C3">
              <w:rPr>
                <w:rFonts w:eastAsia="Calibri" w:cs="Arial"/>
              </w:rPr>
              <w:t>or</w:t>
            </w:r>
            <w:r w:rsidRPr="00B461C3">
              <w:rPr>
                <w:rFonts w:eastAsia="Calibri" w:cs="Arial"/>
                <w:spacing w:val="-3"/>
              </w:rPr>
              <w:t xml:space="preserve"> </w:t>
            </w:r>
            <w:r w:rsidRPr="00B461C3">
              <w:rPr>
                <w:rFonts w:eastAsia="Calibri" w:cs="Arial"/>
                <w:spacing w:val="1"/>
              </w:rPr>
              <w:t>b</w:t>
            </w:r>
            <w:r w:rsidRPr="00B461C3">
              <w:rPr>
                <w:rFonts w:eastAsia="Calibri" w:cs="Arial"/>
              </w:rPr>
              <w:t>asi</w:t>
            </w:r>
            <w:r w:rsidRPr="00B461C3">
              <w:rPr>
                <w:rFonts w:eastAsia="Calibri" w:cs="Arial"/>
                <w:spacing w:val="-3"/>
              </w:rPr>
              <w:t>c</w:t>
            </w:r>
            <w:r w:rsidRPr="00B461C3">
              <w:rPr>
                <w:rFonts w:eastAsia="Calibri" w:cs="Arial"/>
              </w:rPr>
              <w:t>s</w:t>
            </w:r>
            <w:r w:rsidRPr="00B461C3">
              <w:rPr>
                <w:rFonts w:eastAsia="Calibri" w:cs="Arial"/>
                <w:spacing w:val="3"/>
              </w:rPr>
              <w:t xml:space="preserve"> </w:t>
            </w:r>
            <w:r w:rsidRPr="00B461C3">
              <w:rPr>
                <w:rFonts w:eastAsia="Calibri" w:cs="Arial"/>
              </w:rPr>
              <w:t>–</w:t>
            </w:r>
            <w:r w:rsidRPr="00B461C3">
              <w:rPr>
                <w:rFonts w:eastAsia="Calibri" w:cs="Arial"/>
                <w:spacing w:val="1"/>
              </w:rPr>
              <w:t xml:space="preserve"> </w:t>
            </w:r>
            <w:r w:rsidRPr="00B461C3">
              <w:rPr>
                <w:rFonts w:eastAsia="Calibri" w:cs="Arial"/>
              </w:rPr>
              <w:t>s</w:t>
            </w:r>
            <w:r w:rsidRPr="00B461C3">
              <w:rPr>
                <w:rFonts w:eastAsia="Calibri" w:cs="Arial"/>
                <w:spacing w:val="1"/>
              </w:rPr>
              <w:t>u</w:t>
            </w:r>
            <w:r w:rsidRPr="00B461C3">
              <w:rPr>
                <w:rFonts w:eastAsia="Calibri" w:cs="Arial"/>
                <w:spacing w:val="-1"/>
              </w:rPr>
              <w:t>c</w:t>
            </w:r>
            <w:r w:rsidRPr="00B461C3">
              <w:rPr>
                <w:rFonts w:eastAsia="Calibri" w:cs="Arial"/>
              </w:rPr>
              <w:t>h</w:t>
            </w:r>
            <w:r w:rsidRPr="00B461C3">
              <w:rPr>
                <w:rFonts w:eastAsia="Calibri" w:cs="Arial"/>
                <w:spacing w:val="-2"/>
              </w:rPr>
              <w:t xml:space="preserve"> </w:t>
            </w:r>
            <w:r w:rsidRPr="00B461C3">
              <w:rPr>
                <w:rFonts w:eastAsia="Calibri" w:cs="Arial"/>
              </w:rPr>
              <w:t>as</w:t>
            </w:r>
            <w:r w:rsidRPr="00B461C3">
              <w:rPr>
                <w:rFonts w:eastAsia="Calibri" w:cs="Arial"/>
                <w:spacing w:val="-1"/>
              </w:rPr>
              <w:t xml:space="preserve"> </w:t>
            </w:r>
            <w:r w:rsidRPr="00B461C3">
              <w:rPr>
                <w:rFonts w:eastAsia="Calibri" w:cs="Arial"/>
                <w:spacing w:val="1"/>
              </w:rPr>
              <w:t>f</w:t>
            </w:r>
            <w:r w:rsidRPr="00B461C3">
              <w:rPr>
                <w:rFonts w:eastAsia="Calibri" w:cs="Arial"/>
              </w:rPr>
              <w:t>o</w:t>
            </w:r>
            <w:r w:rsidRPr="00B461C3">
              <w:rPr>
                <w:rFonts w:eastAsia="Calibri" w:cs="Arial"/>
                <w:spacing w:val="-1"/>
              </w:rPr>
              <w:t>o</w:t>
            </w:r>
            <w:r w:rsidRPr="00B461C3">
              <w:rPr>
                <w:rFonts w:eastAsia="Calibri" w:cs="Arial"/>
                <w:spacing w:val="1"/>
              </w:rPr>
              <w:t>d</w:t>
            </w:r>
            <w:r w:rsidRPr="00B461C3">
              <w:rPr>
                <w:rFonts w:eastAsia="Calibri" w:cs="Arial"/>
              </w:rPr>
              <w:t xml:space="preserve">, </w:t>
            </w:r>
            <w:r w:rsidRPr="00B461C3">
              <w:rPr>
                <w:rFonts w:eastAsia="Calibri" w:cs="Arial"/>
                <w:spacing w:val="-1"/>
              </w:rPr>
              <w:t>u</w:t>
            </w:r>
            <w:r w:rsidRPr="00B461C3">
              <w:rPr>
                <w:rFonts w:eastAsia="Calibri" w:cs="Arial"/>
                <w:spacing w:val="1"/>
              </w:rPr>
              <w:t>n</w:t>
            </w:r>
            <w:r w:rsidRPr="00B461C3">
              <w:rPr>
                <w:rFonts w:eastAsia="Calibri" w:cs="Arial"/>
              </w:rPr>
              <w:t>i</w:t>
            </w:r>
            <w:r w:rsidRPr="00B461C3">
              <w:rPr>
                <w:rFonts w:eastAsia="Calibri" w:cs="Arial"/>
                <w:spacing w:val="-1"/>
              </w:rPr>
              <w:t>f</w:t>
            </w:r>
            <w:r w:rsidRPr="00B461C3">
              <w:rPr>
                <w:rFonts w:eastAsia="Calibri" w:cs="Arial"/>
              </w:rPr>
              <w:t>o</w:t>
            </w:r>
            <w:r w:rsidRPr="00B461C3">
              <w:rPr>
                <w:rFonts w:eastAsia="Calibri" w:cs="Arial"/>
                <w:spacing w:val="1"/>
              </w:rPr>
              <w:t>r</w:t>
            </w:r>
            <w:r w:rsidRPr="00B461C3">
              <w:rPr>
                <w:rFonts w:eastAsia="Calibri" w:cs="Arial"/>
                <w:spacing w:val="-2"/>
              </w:rPr>
              <w:t>m</w:t>
            </w:r>
            <w:r w:rsidRPr="00B461C3">
              <w:rPr>
                <w:rFonts w:eastAsia="Calibri" w:cs="Arial"/>
              </w:rPr>
              <w:t>,</w:t>
            </w:r>
            <w:r w:rsidRPr="00B461C3">
              <w:rPr>
                <w:rFonts w:eastAsia="Calibri" w:cs="Arial"/>
                <w:spacing w:val="-4"/>
              </w:rPr>
              <w:t xml:space="preserve"> </w:t>
            </w:r>
            <w:r w:rsidRPr="00B461C3">
              <w:rPr>
                <w:rFonts w:eastAsia="Calibri" w:cs="Arial"/>
              </w:rPr>
              <w:t>e</w:t>
            </w:r>
            <w:r w:rsidRPr="00B461C3">
              <w:rPr>
                <w:rFonts w:eastAsia="Calibri" w:cs="Arial"/>
                <w:spacing w:val="-1"/>
              </w:rPr>
              <w:t>q</w:t>
            </w:r>
            <w:r w:rsidRPr="00B461C3">
              <w:rPr>
                <w:rFonts w:eastAsia="Calibri" w:cs="Arial"/>
                <w:spacing w:val="1"/>
              </w:rPr>
              <w:t>u</w:t>
            </w:r>
            <w:r w:rsidRPr="00B461C3">
              <w:rPr>
                <w:rFonts w:eastAsia="Calibri" w:cs="Arial"/>
              </w:rPr>
              <w:t>i</w:t>
            </w:r>
            <w:r w:rsidRPr="00B461C3">
              <w:rPr>
                <w:rFonts w:eastAsia="Calibri" w:cs="Arial"/>
                <w:spacing w:val="1"/>
              </w:rPr>
              <w:t>p</w:t>
            </w:r>
            <w:r w:rsidRPr="00B461C3">
              <w:rPr>
                <w:rFonts w:eastAsia="Calibri" w:cs="Arial"/>
              </w:rPr>
              <w:t>m</w:t>
            </w:r>
            <w:r w:rsidRPr="00B461C3">
              <w:rPr>
                <w:rFonts w:eastAsia="Calibri" w:cs="Arial"/>
                <w:spacing w:val="-2"/>
              </w:rPr>
              <w:t>e</w:t>
            </w:r>
            <w:r w:rsidRPr="00B461C3">
              <w:rPr>
                <w:rFonts w:eastAsia="Calibri" w:cs="Arial"/>
                <w:spacing w:val="1"/>
              </w:rPr>
              <w:t>nt</w:t>
            </w:r>
            <w:r w:rsidRPr="00B461C3">
              <w:rPr>
                <w:rFonts w:eastAsia="Calibri" w:cs="Arial"/>
              </w:rPr>
              <w:t>,</w:t>
            </w:r>
            <w:r w:rsidRPr="00B461C3">
              <w:rPr>
                <w:rFonts w:eastAsia="Calibri" w:cs="Arial"/>
                <w:spacing w:val="-9"/>
              </w:rPr>
              <w:t xml:space="preserve"> </w:t>
            </w:r>
            <w:r w:rsidRPr="00B461C3">
              <w:rPr>
                <w:rFonts w:eastAsia="Calibri" w:cs="Arial"/>
              </w:rPr>
              <w:t>r</w:t>
            </w:r>
            <w:r w:rsidRPr="00B461C3">
              <w:rPr>
                <w:rFonts w:eastAsia="Calibri" w:cs="Arial"/>
                <w:spacing w:val="1"/>
              </w:rPr>
              <w:t>e</w:t>
            </w:r>
            <w:r w:rsidRPr="00B461C3">
              <w:rPr>
                <w:rFonts w:eastAsia="Calibri" w:cs="Arial"/>
              </w:rPr>
              <w:t>s</w:t>
            </w:r>
            <w:r w:rsidRPr="00B461C3">
              <w:rPr>
                <w:rFonts w:eastAsia="Calibri" w:cs="Arial"/>
                <w:spacing w:val="-2"/>
              </w:rPr>
              <w:t>o</w:t>
            </w:r>
            <w:r w:rsidRPr="00B461C3">
              <w:rPr>
                <w:rFonts w:eastAsia="Calibri" w:cs="Arial"/>
                <w:spacing w:val="1"/>
              </w:rPr>
              <w:t>u</w:t>
            </w:r>
            <w:r w:rsidRPr="00B461C3">
              <w:rPr>
                <w:rFonts w:eastAsia="Calibri" w:cs="Arial"/>
              </w:rPr>
              <w:t>rces</w:t>
            </w:r>
            <w:r w:rsidRPr="00B461C3">
              <w:rPr>
                <w:rFonts w:eastAsia="Calibri" w:cs="Arial"/>
                <w:spacing w:val="-5"/>
              </w:rPr>
              <w:t xml:space="preserve"> </w:t>
            </w:r>
            <w:r w:rsidRPr="00B461C3">
              <w:rPr>
                <w:rFonts w:eastAsia="Calibri" w:cs="Arial"/>
                <w:spacing w:val="-2"/>
              </w:rPr>
              <w:t>e</w:t>
            </w:r>
            <w:r w:rsidRPr="00B461C3">
              <w:rPr>
                <w:rFonts w:eastAsia="Calibri" w:cs="Arial"/>
                <w:spacing w:val="1"/>
              </w:rPr>
              <w:t>t</w:t>
            </w:r>
            <w:r w:rsidRPr="00B461C3">
              <w:rPr>
                <w:rFonts w:eastAsia="Calibri" w:cs="Arial"/>
                <w:spacing w:val="-1"/>
              </w:rPr>
              <w:t>c</w:t>
            </w:r>
          </w:p>
        </w:tc>
      </w:tr>
      <w:tr w:rsidR="004A7097" w14:paraId="35D785D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C1D4" w14:textId="5F77C290" w:rsidR="004A7097" w:rsidRPr="00B461C3" w:rsidRDefault="00BE6A8D">
            <w:pPr>
              <w:pStyle w:val="TableRow"/>
              <w:rPr>
                <w:rFonts w:cs="Arial"/>
              </w:rPr>
            </w:pPr>
            <w:r w:rsidRPr="00B461C3">
              <w:rPr>
                <w:rFonts w:cs="Arial"/>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D58E" w14:textId="393A49B8" w:rsidR="004A7097" w:rsidRPr="00B461C3" w:rsidRDefault="004A7097" w:rsidP="004A7097">
            <w:pPr>
              <w:spacing w:after="0" w:line="240" w:lineRule="auto"/>
              <w:ind w:right="-20"/>
              <w:rPr>
                <w:rFonts w:eastAsia="Calibri" w:cs="Arial"/>
              </w:rPr>
            </w:pPr>
            <w:r w:rsidRPr="00B461C3">
              <w:rPr>
                <w:rFonts w:eastAsia="Calibri" w:cs="Arial"/>
                <w:spacing w:val="-1"/>
              </w:rPr>
              <w:t>Raising aspirations including early intervention with CEIAG</w:t>
            </w:r>
          </w:p>
        </w:tc>
      </w:tr>
      <w:tr w:rsidR="004A7097" w14:paraId="1A38BDC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C7FFE" w14:textId="30916D2F" w:rsidR="004A7097" w:rsidRPr="00B461C3" w:rsidRDefault="00BE6A8D">
            <w:pPr>
              <w:pStyle w:val="TableRow"/>
              <w:rPr>
                <w:rFonts w:cs="Arial"/>
              </w:rPr>
            </w:pPr>
            <w:r w:rsidRPr="00B461C3">
              <w:rPr>
                <w:rFonts w:cs="Arial"/>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6EB2B" w14:textId="07F0A6E4" w:rsidR="004A7097" w:rsidRPr="00B461C3" w:rsidRDefault="004A7097" w:rsidP="004A7097">
            <w:pPr>
              <w:spacing w:after="0" w:line="240" w:lineRule="auto"/>
              <w:ind w:right="-20"/>
              <w:rPr>
                <w:rFonts w:eastAsia="Calibri" w:cs="Arial"/>
              </w:rPr>
            </w:pPr>
            <w:r w:rsidRPr="00B461C3">
              <w:rPr>
                <w:rFonts w:eastAsia="Calibri" w:cs="Arial"/>
              </w:rPr>
              <w:t>Vulnerable students who are disengaged and exhibit high levels of poor behaviour are at a higher risk of permanent exclusion if alternative support is not made available to them</w:t>
            </w:r>
          </w:p>
        </w:tc>
      </w:tr>
    </w:tbl>
    <w:p w14:paraId="2A7D54FF" w14:textId="02927E02"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FBD625" w:rsidR="00E66558" w:rsidRPr="00B461C3" w:rsidRDefault="0099282E">
            <w:pPr>
              <w:pStyle w:val="TableRow"/>
            </w:pPr>
            <w:r w:rsidRPr="00B461C3">
              <w:t xml:space="preserve">1 </w:t>
            </w:r>
            <w:r w:rsidR="00ED2BAE" w:rsidRPr="00B461C3">
              <w:t>Improve</w:t>
            </w:r>
            <w:r w:rsidR="00EC32CC" w:rsidRPr="00B461C3">
              <w:t>d</w:t>
            </w:r>
            <w:r w:rsidR="00ED2BAE" w:rsidRPr="00B461C3">
              <w:t xml:space="preserve"> attendance of DS to be in line with non-DS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AE65" w14:textId="28158844" w:rsidR="00E66558" w:rsidRPr="00B461C3" w:rsidRDefault="00ED2BAE">
            <w:pPr>
              <w:pStyle w:val="TableRowCentered"/>
              <w:jc w:val="left"/>
              <w:rPr>
                <w:szCs w:val="24"/>
              </w:rPr>
            </w:pPr>
            <w:r w:rsidRPr="00B461C3">
              <w:rPr>
                <w:szCs w:val="24"/>
              </w:rPr>
              <w:t xml:space="preserve">% attendance and % persistent absence to be at </w:t>
            </w:r>
            <w:r w:rsidR="00286CE2">
              <w:rPr>
                <w:szCs w:val="24"/>
              </w:rPr>
              <w:t>n</w:t>
            </w:r>
            <w:r w:rsidRPr="00B461C3">
              <w:rPr>
                <w:szCs w:val="24"/>
              </w:rPr>
              <w:t xml:space="preserve">ational </w:t>
            </w:r>
            <w:r w:rsidR="00286CE2">
              <w:rPr>
                <w:szCs w:val="24"/>
              </w:rPr>
              <w:t>a</w:t>
            </w:r>
            <w:r w:rsidRPr="00B461C3">
              <w:rPr>
                <w:szCs w:val="24"/>
              </w:rPr>
              <w:t>verage</w:t>
            </w:r>
          </w:p>
          <w:p w14:paraId="2A7D5505" w14:textId="16AF32A1" w:rsidR="00ED2BAE" w:rsidRPr="00B461C3" w:rsidRDefault="00ED2BAE">
            <w:pPr>
              <w:pStyle w:val="TableRowCentered"/>
              <w:jc w:val="left"/>
              <w:rPr>
                <w:szCs w:val="24"/>
              </w:rPr>
            </w:pPr>
            <w:r w:rsidRPr="00B461C3">
              <w:rPr>
                <w:szCs w:val="24"/>
              </w:rPr>
              <w:t xml:space="preserve">% persistent absence to be at national </w:t>
            </w:r>
            <w:r w:rsidR="00286CE2">
              <w:rPr>
                <w:szCs w:val="24"/>
              </w:rPr>
              <w:t>average</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95EB94F" w:rsidR="00E66558" w:rsidRPr="00B461C3" w:rsidRDefault="0099282E">
            <w:pPr>
              <w:pStyle w:val="TableRow"/>
            </w:pPr>
            <w:r w:rsidRPr="00B461C3">
              <w:t xml:space="preserve">2 </w:t>
            </w:r>
            <w:r w:rsidR="00F33260" w:rsidRPr="00B461C3">
              <w:t>Improved parental engagement and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8076A" w14:textId="0724A4AC" w:rsidR="00E66558" w:rsidRPr="00B461C3" w:rsidRDefault="00F33260">
            <w:pPr>
              <w:pStyle w:val="TableRowCentered"/>
              <w:jc w:val="left"/>
              <w:rPr>
                <w:szCs w:val="24"/>
              </w:rPr>
            </w:pPr>
            <w:r w:rsidRPr="00B461C3">
              <w:rPr>
                <w:szCs w:val="24"/>
              </w:rPr>
              <w:t>Reduction in detentions and fixed-term suspensions for DS</w:t>
            </w:r>
          </w:p>
          <w:p w14:paraId="348FB5CE" w14:textId="6E6CBBB3" w:rsidR="00F33260" w:rsidRPr="00B461C3" w:rsidRDefault="00F33260">
            <w:pPr>
              <w:pStyle w:val="TableRowCentered"/>
              <w:jc w:val="left"/>
              <w:rPr>
                <w:szCs w:val="24"/>
              </w:rPr>
            </w:pPr>
            <w:r w:rsidRPr="00B461C3">
              <w:rPr>
                <w:szCs w:val="24"/>
              </w:rPr>
              <w:t>More parents attend Parents’ Evenings and Information Evenings</w:t>
            </w:r>
          </w:p>
          <w:p w14:paraId="2A66FD2B" w14:textId="77777777" w:rsidR="00F33260" w:rsidRDefault="00F33260" w:rsidP="00F33260">
            <w:pPr>
              <w:pStyle w:val="TableRowCentered"/>
              <w:jc w:val="left"/>
              <w:rPr>
                <w:szCs w:val="24"/>
              </w:rPr>
            </w:pPr>
            <w:r w:rsidRPr="00B461C3">
              <w:rPr>
                <w:szCs w:val="24"/>
              </w:rPr>
              <w:t xml:space="preserve">Outcomes of PL/SLT meetings </w:t>
            </w:r>
            <w:r w:rsidR="007848AF">
              <w:rPr>
                <w:szCs w:val="24"/>
              </w:rPr>
              <w:t xml:space="preserve">with parents </w:t>
            </w:r>
            <w:r w:rsidRPr="00B461C3">
              <w:rPr>
                <w:szCs w:val="24"/>
              </w:rPr>
              <w:t>are more positive and share a common understanding</w:t>
            </w:r>
          </w:p>
          <w:p w14:paraId="2A7D5508" w14:textId="3144F6FE" w:rsidR="007848AF" w:rsidRPr="00B461C3" w:rsidRDefault="007848AF" w:rsidP="00F33260">
            <w:pPr>
              <w:pStyle w:val="TableRowCentered"/>
              <w:jc w:val="left"/>
              <w:rPr>
                <w:szCs w:val="24"/>
              </w:rPr>
            </w:pPr>
            <w:r>
              <w:rPr>
                <w:szCs w:val="24"/>
              </w:rPr>
              <w:lastRenderedPageBreak/>
              <w:t xml:space="preserve">Greater and more positive parental feedback from surveys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13E6D80" w:rsidR="00E66558" w:rsidRPr="00B461C3" w:rsidRDefault="0099282E">
            <w:pPr>
              <w:pStyle w:val="TableRow"/>
            </w:pPr>
            <w:r w:rsidRPr="00B461C3">
              <w:lastRenderedPageBreak/>
              <w:t xml:space="preserve">3 </w:t>
            </w:r>
            <w:r w:rsidR="00EC32CC" w:rsidRPr="00B461C3">
              <w:t>Improved literacy and reading ages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3714B" w14:textId="77777777" w:rsidR="00E66558" w:rsidRPr="00B461C3" w:rsidRDefault="0054141C">
            <w:pPr>
              <w:pStyle w:val="TableRowCentered"/>
              <w:jc w:val="left"/>
              <w:rPr>
                <w:szCs w:val="24"/>
              </w:rPr>
            </w:pPr>
            <w:r w:rsidRPr="00B461C3">
              <w:rPr>
                <w:szCs w:val="24"/>
              </w:rPr>
              <w:t>Reading ages to be in line with chronological age</w:t>
            </w:r>
          </w:p>
          <w:p w14:paraId="6C4A86F9" w14:textId="77777777" w:rsidR="0054141C" w:rsidRPr="00B461C3" w:rsidRDefault="0054141C">
            <w:pPr>
              <w:pStyle w:val="TableRowCentered"/>
              <w:jc w:val="left"/>
              <w:rPr>
                <w:szCs w:val="24"/>
              </w:rPr>
            </w:pPr>
            <w:r w:rsidRPr="00B461C3">
              <w:rPr>
                <w:szCs w:val="24"/>
              </w:rPr>
              <w:t>Literacy strategies to be embedded within all subject areas and every member of staff will be a teacher of literacy</w:t>
            </w:r>
          </w:p>
          <w:p w14:paraId="2A7D550B" w14:textId="3AA5063C" w:rsidR="0054141C" w:rsidRPr="00B461C3" w:rsidRDefault="0054141C">
            <w:pPr>
              <w:pStyle w:val="TableRowCentered"/>
              <w:jc w:val="left"/>
              <w:rPr>
                <w:szCs w:val="24"/>
              </w:rPr>
            </w:pPr>
            <w:r w:rsidRPr="00B461C3">
              <w:rPr>
                <w:szCs w:val="24"/>
              </w:rPr>
              <w:t>Literacy will not be a barrier to examination success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8780EA6" w:rsidR="00E66558" w:rsidRPr="00B461C3" w:rsidRDefault="0099282E" w:rsidP="0099282E">
            <w:pPr>
              <w:pStyle w:val="TableRow"/>
              <w:ind w:left="0"/>
            </w:pPr>
            <w:r w:rsidRPr="00B461C3">
              <w:t xml:space="preserve">4 </w:t>
            </w:r>
            <w:r w:rsidR="00BE6A8D" w:rsidRPr="00B461C3">
              <w:t>Improved attainment for Key Stage 4 students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97D6" w14:textId="60ECDF60" w:rsidR="007D2F61" w:rsidRDefault="007D2F61">
            <w:pPr>
              <w:pStyle w:val="TableRowCentered"/>
              <w:jc w:val="left"/>
              <w:rPr>
                <w:szCs w:val="24"/>
              </w:rPr>
            </w:pPr>
            <w:r>
              <w:rPr>
                <w:szCs w:val="24"/>
              </w:rPr>
              <w:t xml:space="preserve">DS students to achieve </w:t>
            </w:r>
            <w:r w:rsidR="007848AF">
              <w:rPr>
                <w:szCs w:val="24"/>
              </w:rPr>
              <w:t>close attainment gaps and eventually be in line with non DS</w:t>
            </w:r>
          </w:p>
          <w:p w14:paraId="2A7D550E" w14:textId="54C781FD" w:rsidR="00585D7A" w:rsidRPr="00B461C3" w:rsidRDefault="00585D7A">
            <w:pPr>
              <w:pStyle w:val="TableRowCentered"/>
              <w:jc w:val="left"/>
              <w:rPr>
                <w:szCs w:val="24"/>
              </w:rPr>
            </w:pPr>
            <w:r w:rsidRPr="00B461C3">
              <w:rPr>
                <w:szCs w:val="24"/>
              </w:rPr>
              <w:t>Attainment gaps closed in identified subjects</w:t>
            </w:r>
          </w:p>
        </w:tc>
      </w:tr>
      <w:tr w:rsidR="0099282E" w14:paraId="77BE42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ECF0" w14:textId="77777777" w:rsidR="0099282E" w:rsidRDefault="0099282E">
            <w:pPr>
              <w:pStyle w:val="TableRow"/>
              <w:rPr>
                <w:rFonts w:eastAsia="Calibri" w:cs="Arial"/>
                <w:spacing w:val="-1"/>
              </w:rPr>
            </w:pPr>
            <w:r w:rsidRPr="00B461C3">
              <w:t xml:space="preserve">5 </w:t>
            </w:r>
            <w:r w:rsidR="007D2F61" w:rsidRPr="00B461C3">
              <w:rPr>
                <w:rFonts w:eastAsia="Calibri" w:cs="Arial"/>
              </w:rPr>
              <w:t>Lack</w:t>
            </w:r>
            <w:r w:rsidR="007D2F61" w:rsidRPr="00B461C3">
              <w:rPr>
                <w:rFonts w:eastAsia="Calibri" w:cs="Arial"/>
                <w:spacing w:val="-5"/>
              </w:rPr>
              <w:t xml:space="preserve"> </w:t>
            </w:r>
            <w:r w:rsidR="007D2F61" w:rsidRPr="00B461C3">
              <w:rPr>
                <w:rFonts w:eastAsia="Calibri" w:cs="Arial"/>
              </w:rPr>
              <w:t>of</w:t>
            </w:r>
            <w:r w:rsidR="007D2F61" w:rsidRPr="00B461C3">
              <w:rPr>
                <w:rFonts w:eastAsia="Calibri" w:cs="Arial"/>
                <w:spacing w:val="2"/>
              </w:rPr>
              <w:t xml:space="preserve"> </w:t>
            </w:r>
            <w:r w:rsidR="007D2F61" w:rsidRPr="00B461C3">
              <w:rPr>
                <w:rFonts w:eastAsia="Calibri" w:cs="Arial"/>
              </w:rPr>
              <w:t>ac</w:t>
            </w:r>
            <w:r w:rsidR="007D2F61" w:rsidRPr="00B461C3">
              <w:rPr>
                <w:rFonts w:eastAsia="Calibri" w:cs="Arial"/>
                <w:spacing w:val="-1"/>
              </w:rPr>
              <w:t>c</w:t>
            </w:r>
            <w:r w:rsidR="007D2F61" w:rsidRPr="00B461C3">
              <w:rPr>
                <w:rFonts w:eastAsia="Calibri" w:cs="Arial"/>
              </w:rPr>
              <w:t>ess</w:t>
            </w:r>
            <w:r w:rsidR="007D2F61" w:rsidRPr="00B461C3">
              <w:rPr>
                <w:rFonts w:eastAsia="Calibri" w:cs="Arial"/>
                <w:spacing w:val="-5"/>
              </w:rPr>
              <w:t xml:space="preserve"> </w:t>
            </w:r>
            <w:r w:rsidR="007D2F61" w:rsidRPr="00B461C3">
              <w:rPr>
                <w:rFonts w:eastAsia="Calibri" w:cs="Arial"/>
                <w:spacing w:val="-1"/>
              </w:rPr>
              <w:t>t</w:t>
            </w:r>
            <w:r w:rsidR="007D2F61" w:rsidRPr="00B461C3">
              <w:rPr>
                <w:rFonts w:eastAsia="Calibri" w:cs="Arial"/>
              </w:rPr>
              <w:t xml:space="preserve">o </w:t>
            </w:r>
            <w:r w:rsidR="007D2F61" w:rsidRPr="00B461C3">
              <w:rPr>
                <w:rFonts w:eastAsia="Calibri" w:cs="Arial"/>
                <w:spacing w:val="-2"/>
              </w:rPr>
              <w:t>o</w:t>
            </w:r>
            <w:r w:rsidR="007D2F61" w:rsidRPr="00B461C3">
              <w:rPr>
                <w:rFonts w:eastAsia="Calibri" w:cs="Arial"/>
                <w:spacing w:val="1"/>
              </w:rPr>
              <w:t>pp</w:t>
            </w:r>
            <w:r w:rsidR="007D2F61" w:rsidRPr="00B461C3">
              <w:rPr>
                <w:rFonts w:eastAsia="Calibri" w:cs="Arial"/>
              </w:rPr>
              <w:t>o</w:t>
            </w:r>
            <w:r w:rsidR="007D2F61" w:rsidRPr="00B461C3">
              <w:rPr>
                <w:rFonts w:eastAsia="Calibri" w:cs="Arial"/>
                <w:spacing w:val="-1"/>
              </w:rPr>
              <w:t>rt</w:t>
            </w:r>
            <w:r w:rsidR="007D2F61" w:rsidRPr="00B461C3">
              <w:rPr>
                <w:rFonts w:eastAsia="Calibri" w:cs="Arial"/>
                <w:spacing w:val="1"/>
              </w:rPr>
              <w:t>un</w:t>
            </w:r>
            <w:r w:rsidR="007D2F61" w:rsidRPr="00B461C3">
              <w:rPr>
                <w:rFonts w:eastAsia="Calibri" w:cs="Arial"/>
              </w:rPr>
              <w:t>i</w:t>
            </w:r>
            <w:r w:rsidR="007D2F61" w:rsidRPr="00B461C3">
              <w:rPr>
                <w:rFonts w:eastAsia="Calibri" w:cs="Arial"/>
                <w:spacing w:val="-1"/>
              </w:rPr>
              <w:t>t</w:t>
            </w:r>
            <w:r w:rsidR="007D2F61" w:rsidRPr="00B461C3">
              <w:rPr>
                <w:rFonts w:eastAsia="Calibri" w:cs="Arial"/>
              </w:rPr>
              <w:t>ies</w:t>
            </w:r>
            <w:r w:rsidR="007D2F61" w:rsidRPr="00B461C3">
              <w:rPr>
                <w:rFonts w:eastAsia="Calibri" w:cs="Arial"/>
                <w:spacing w:val="-4"/>
              </w:rPr>
              <w:t xml:space="preserve"> </w:t>
            </w:r>
            <w:r w:rsidR="007D2F61" w:rsidRPr="00B461C3">
              <w:rPr>
                <w:rFonts w:eastAsia="Calibri" w:cs="Arial"/>
                <w:spacing w:val="1"/>
              </w:rPr>
              <w:t>t</w:t>
            </w:r>
            <w:r w:rsidR="007D2F61" w:rsidRPr="00B461C3">
              <w:rPr>
                <w:rFonts w:eastAsia="Calibri" w:cs="Arial"/>
              </w:rPr>
              <w:t xml:space="preserve">o </w:t>
            </w:r>
            <w:r w:rsidR="007D2F61" w:rsidRPr="00B461C3">
              <w:rPr>
                <w:rFonts w:eastAsia="Calibri" w:cs="Arial"/>
                <w:spacing w:val="-2"/>
              </w:rPr>
              <w:t>e</w:t>
            </w:r>
            <w:r w:rsidR="007D2F61" w:rsidRPr="00B461C3">
              <w:rPr>
                <w:rFonts w:eastAsia="Calibri" w:cs="Arial"/>
                <w:spacing w:val="1"/>
              </w:rPr>
              <w:t>n</w:t>
            </w:r>
            <w:r w:rsidR="007D2F61" w:rsidRPr="00B461C3">
              <w:rPr>
                <w:rFonts w:eastAsia="Calibri" w:cs="Arial"/>
              </w:rPr>
              <w:t>gage</w:t>
            </w:r>
            <w:r w:rsidR="007D2F61" w:rsidRPr="00B461C3">
              <w:rPr>
                <w:rFonts w:eastAsia="Calibri" w:cs="Arial"/>
                <w:spacing w:val="-7"/>
              </w:rPr>
              <w:t xml:space="preserve"> </w:t>
            </w:r>
            <w:r w:rsidR="007D2F61" w:rsidRPr="00B461C3">
              <w:rPr>
                <w:rFonts w:eastAsia="Calibri" w:cs="Arial"/>
              </w:rPr>
              <w:t>in</w:t>
            </w:r>
            <w:r w:rsidR="007D2F61" w:rsidRPr="00B461C3">
              <w:rPr>
                <w:rFonts w:eastAsia="Calibri" w:cs="Arial"/>
                <w:spacing w:val="2"/>
              </w:rPr>
              <w:t xml:space="preserve"> </w:t>
            </w:r>
            <w:r w:rsidR="007D2F61" w:rsidRPr="00B461C3">
              <w:rPr>
                <w:rFonts w:eastAsia="Calibri" w:cs="Arial"/>
                <w:spacing w:val="-2"/>
              </w:rPr>
              <w:t>m</w:t>
            </w:r>
            <w:r w:rsidR="007D2F61" w:rsidRPr="00B461C3">
              <w:rPr>
                <w:rFonts w:eastAsia="Calibri" w:cs="Arial"/>
                <w:spacing w:val="1"/>
              </w:rPr>
              <w:t>u</w:t>
            </w:r>
            <w:r w:rsidR="007D2F61" w:rsidRPr="00B461C3">
              <w:rPr>
                <w:rFonts w:eastAsia="Calibri" w:cs="Arial"/>
              </w:rPr>
              <w:t>s</w:t>
            </w:r>
            <w:r w:rsidR="007D2F61" w:rsidRPr="00B461C3">
              <w:rPr>
                <w:rFonts w:eastAsia="Calibri" w:cs="Arial"/>
                <w:spacing w:val="-3"/>
              </w:rPr>
              <w:t>i</w:t>
            </w:r>
            <w:r w:rsidR="007D2F61" w:rsidRPr="00B461C3">
              <w:rPr>
                <w:rFonts w:eastAsia="Calibri" w:cs="Arial"/>
              </w:rPr>
              <w:t>c</w:t>
            </w:r>
            <w:r w:rsidR="007D2F61" w:rsidRPr="00B461C3">
              <w:rPr>
                <w:rFonts w:eastAsia="Calibri" w:cs="Arial"/>
                <w:spacing w:val="-3"/>
              </w:rPr>
              <w:t xml:space="preserve"> </w:t>
            </w:r>
            <w:r w:rsidR="007D2F61" w:rsidRPr="00B461C3">
              <w:rPr>
                <w:rFonts w:eastAsia="Calibri" w:cs="Arial"/>
              </w:rPr>
              <w:t>less</w:t>
            </w:r>
            <w:r w:rsidR="007D2F61" w:rsidRPr="00B461C3">
              <w:rPr>
                <w:rFonts w:eastAsia="Calibri" w:cs="Arial"/>
                <w:spacing w:val="1"/>
              </w:rPr>
              <w:t>on</w:t>
            </w:r>
            <w:r w:rsidR="007D2F61" w:rsidRPr="00B461C3">
              <w:rPr>
                <w:rFonts w:eastAsia="Calibri" w:cs="Arial"/>
              </w:rPr>
              <w:t>s,</w:t>
            </w:r>
            <w:r w:rsidR="007D2F61" w:rsidRPr="00B461C3">
              <w:rPr>
                <w:rFonts w:eastAsia="Calibri" w:cs="Arial"/>
                <w:spacing w:val="-2"/>
              </w:rPr>
              <w:t xml:space="preserve"> </w:t>
            </w:r>
            <w:r w:rsidR="007D2F61" w:rsidRPr="00B461C3">
              <w:rPr>
                <w:rFonts w:eastAsia="Calibri" w:cs="Arial"/>
                <w:spacing w:val="-1"/>
              </w:rPr>
              <w:t>a</w:t>
            </w:r>
            <w:r w:rsidR="007D2F61" w:rsidRPr="00B461C3">
              <w:rPr>
                <w:rFonts w:eastAsia="Calibri" w:cs="Arial"/>
                <w:spacing w:val="1"/>
              </w:rPr>
              <w:t>dd</w:t>
            </w:r>
            <w:r w:rsidR="007D2F61" w:rsidRPr="00B461C3">
              <w:rPr>
                <w:rFonts w:eastAsia="Calibri" w:cs="Arial"/>
                <w:spacing w:val="-2"/>
              </w:rPr>
              <w:t>i</w:t>
            </w:r>
            <w:r w:rsidR="007D2F61" w:rsidRPr="00B461C3">
              <w:rPr>
                <w:rFonts w:eastAsia="Calibri" w:cs="Arial"/>
                <w:spacing w:val="1"/>
              </w:rPr>
              <w:t>t</w:t>
            </w:r>
            <w:r w:rsidR="007D2F61" w:rsidRPr="00B461C3">
              <w:rPr>
                <w:rFonts w:eastAsia="Calibri" w:cs="Arial"/>
              </w:rPr>
              <w:t>i</w:t>
            </w:r>
            <w:r w:rsidR="007D2F61" w:rsidRPr="00B461C3">
              <w:rPr>
                <w:rFonts w:eastAsia="Calibri" w:cs="Arial"/>
                <w:spacing w:val="-2"/>
              </w:rPr>
              <w:t>o</w:t>
            </w:r>
            <w:r w:rsidR="007D2F61" w:rsidRPr="00B461C3">
              <w:rPr>
                <w:rFonts w:eastAsia="Calibri" w:cs="Arial"/>
                <w:spacing w:val="1"/>
              </w:rPr>
              <w:t>n</w:t>
            </w:r>
            <w:r w:rsidR="007D2F61" w:rsidRPr="00B461C3">
              <w:rPr>
                <w:rFonts w:eastAsia="Calibri" w:cs="Arial"/>
              </w:rPr>
              <w:t>al</w:t>
            </w:r>
            <w:r w:rsidR="007D2F61" w:rsidRPr="00B461C3">
              <w:rPr>
                <w:rFonts w:eastAsia="Calibri" w:cs="Arial"/>
                <w:spacing w:val="-2"/>
              </w:rPr>
              <w:t xml:space="preserve"> </w:t>
            </w:r>
            <w:r w:rsidR="007D2F61" w:rsidRPr="00B461C3">
              <w:rPr>
                <w:rFonts w:eastAsia="Calibri" w:cs="Arial"/>
                <w:spacing w:val="1"/>
              </w:rPr>
              <w:t>tu</w:t>
            </w:r>
            <w:r w:rsidR="007D2F61" w:rsidRPr="00B461C3">
              <w:rPr>
                <w:rFonts w:eastAsia="Calibri" w:cs="Arial"/>
                <w:spacing w:val="-2"/>
              </w:rPr>
              <w:t>i</w:t>
            </w:r>
            <w:r w:rsidR="007D2F61" w:rsidRPr="00B461C3">
              <w:rPr>
                <w:rFonts w:eastAsia="Calibri" w:cs="Arial"/>
                <w:spacing w:val="1"/>
              </w:rPr>
              <w:t>t</w:t>
            </w:r>
            <w:r w:rsidR="007D2F61" w:rsidRPr="00B461C3">
              <w:rPr>
                <w:rFonts w:eastAsia="Calibri" w:cs="Arial"/>
                <w:spacing w:val="-2"/>
              </w:rPr>
              <w:t>i</w:t>
            </w:r>
            <w:r w:rsidR="007D2F61" w:rsidRPr="00B461C3">
              <w:rPr>
                <w:rFonts w:eastAsia="Calibri" w:cs="Arial"/>
              </w:rPr>
              <w:t>o</w:t>
            </w:r>
            <w:r w:rsidR="007D2F61" w:rsidRPr="00B461C3">
              <w:rPr>
                <w:rFonts w:eastAsia="Calibri" w:cs="Arial"/>
                <w:spacing w:val="2"/>
              </w:rPr>
              <w:t>n</w:t>
            </w:r>
            <w:r w:rsidR="007D2F61" w:rsidRPr="00B461C3">
              <w:rPr>
                <w:rFonts w:eastAsia="Calibri" w:cs="Arial"/>
              </w:rPr>
              <w:t>,</w:t>
            </w:r>
            <w:r w:rsidR="007D2F61" w:rsidRPr="00B461C3">
              <w:rPr>
                <w:rFonts w:eastAsia="Calibri" w:cs="Arial"/>
                <w:spacing w:val="-1"/>
              </w:rPr>
              <w:t xml:space="preserve"> </w:t>
            </w:r>
            <w:r w:rsidR="007D2F61" w:rsidRPr="00B461C3">
              <w:rPr>
                <w:rFonts w:eastAsia="Calibri" w:cs="Arial"/>
              </w:rPr>
              <w:t>s</w:t>
            </w:r>
            <w:r w:rsidR="007D2F61" w:rsidRPr="00B461C3">
              <w:rPr>
                <w:rFonts w:eastAsia="Calibri" w:cs="Arial"/>
                <w:spacing w:val="-1"/>
              </w:rPr>
              <w:t>c</w:t>
            </w:r>
            <w:r w:rsidR="007D2F61" w:rsidRPr="00B461C3">
              <w:rPr>
                <w:rFonts w:eastAsia="Calibri" w:cs="Arial"/>
                <w:spacing w:val="1"/>
              </w:rPr>
              <w:t>h</w:t>
            </w:r>
            <w:r w:rsidR="007D2F61" w:rsidRPr="00B461C3">
              <w:rPr>
                <w:rFonts w:eastAsia="Calibri" w:cs="Arial"/>
                <w:spacing w:val="-2"/>
              </w:rPr>
              <w:t>o</w:t>
            </w:r>
            <w:r w:rsidR="007D2F61" w:rsidRPr="00B461C3">
              <w:rPr>
                <w:rFonts w:eastAsia="Calibri" w:cs="Arial"/>
              </w:rPr>
              <w:t>ol</w:t>
            </w:r>
            <w:r w:rsidR="007D2F61" w:rsidRPr="00B461C3">
              <w:rPr>
                <w:rFonts w:eastAsia="Calibri" w:cs="Arial"/>
                <w:spacing w:val="-3"/>
              </w:rPr>
              <w:t xml:space="preserve"> </w:t>
            </w:r>
            <w:r w:rsidR="007D2F61" w:rsidRPr="00B461C3">
              <w:rPr>
                <w:rFonts w:eastAsia="Calibri" w:cs="Arial"/>
                <w:spacing w:val="1"/>
              </w:rPr>
              <w:t>t</w:t>
            </w:r>
            <w:r w:rsidR="007D2F61" w:rsidRPr="00B461C3">
              <w:rPr>
                <w:rFonts w:eastAsia="Calibri" w:cs="Arial"/>
              </w:rPr>
              <w:t>ri</w:t>
            </w:r>
            <w:r w:rsidR="007D2F61" w:rsidRPr="00B461C3">
              <w:rPr>
                <w:rFonts w:eastAsia="Calibri" w:cs="Arial"/>
                <w:spacing w:val="1"/>
              </w:rPr>
              <w:t>p</w:t>
            </w:r>
            <w:r w:rsidR="007D2F61" w:rsidRPr="00B461C3">
              <w:rPr>
                <w:rFonts w:eastAsia="Calibri" w:cs="Arial"/>
              </w:rPr>
              <w:t>s a</w:t>
            </w:r>
            <w:r w:rsidR="007D2F61" w:rsidRPr="00B461C3">
              <w:rPr>
                <w:rFonts w:eastAsia="Calibri" w:cs="Arial"/>
                <w:spacing w:val="1"/>
              </w:rPr>
              <w:t>n</w:t>
            </w:r>
            <w:r w:rsidR="007D2F61" w:rsidRPr="00B461C3">
              <w:rPr>
                <w:rFonts w:eastAsia="Calibri" w:cs="Arial"/>
              </w:rPr>
              <w:t>d</w:t>
            </w:r>
            <w:r w:rsidR="007D2F61" w:rsidRPr="00B461C3">
              <w:rPr>
                <w:rFonts w:eastAsia="Calibri" w:cs="Arial"/>
                <w:spacing w:val="2"/>
              </w:rPr>
              <w:t xml:space="preserve"> </w:t>
            </w:r>
            <w:r w:rsidR="007D2F61" w:rsidRPr="00B461C3">
              <w:rPr>
                <w:rFonts w:eastAsia="Calibri" w:cs="Arial"/>
              </w:rPr>
              <w:t>vi</w:t>
            </w:r>
            <w:r w:rsidR="007D2F61" w:rsidRPr="00B461C3">
              <w:rPr>
                <w:rFonts w:eastAsia="Calibri" w:cs="Arial"/>
                <w:spacing w:val="-1"/>
              </w:rPr>
              <w:t>s</w:t>
            </w:r>
            <w:r w:rsidR="007D2F61" w:rsidRPr="00B461C3">
              <w:rPr>
                <w:rFonts w:eastAsia="Calibri" w:cs="Arial"/>
                <w:spacing w:val="-2"/>
              </w:rPr>
              <w:t>i</w:t>
            </w:r>
            <w:r w:rsidR="007D2F61" w:rsidRPr="00B461C3">
              <w:rPr>
                <w:rFonts w:eastAsia="Calibri" w:cs="Arial"/>
                <w:spacing w:val="1"/>
              </w:rPr>
              <w:t>t</w:t>
            </w:r>
            <w:r w:rsidR="007D2F61" w:rsidRPr="00B461C3">
              <w:rPr>
                <w:rFonts w:eastAsia="Calibri" w:cs="Arial"/>
              </w:rPr>
              <w:t>s,</w:t>
            </w:r>
            <w:r w:rsidR="007D2F61" w:rsidRPr="00B461C3">
              <w:rPr>
                <w:rFonts w:eastAsia="Calibri" w:cs="Arial"/>
                <w:spacing w:val="-2"/>
              </w:rPr>
              <w:t xml:space="preserve"> </w:t>
            </w:r>
            <w:r w:rsidR="007D2F61" w:rsidRPr="00B461C3">
              <w:rPr>
                <w:rFonts w:eastAsia="Calibri" w:cs="Arial"/>
                <w:spacing w:val="-1"/>
              </w:rPr>
              <w:t>e</w:t>
            </w:r>
            <w:r w:rsidR="007D2F61" w:rsidRPr="00B461C3">
              <w:rPr>
                <w:rFonts w:eastAsia="Calibri" w:cs="Arial"/>
                <w:spacing w:val="1"/>
              </w:rPr>
              <w:t>t</w:t>
            </w:r>
            <w:r w:rsidR="007D2F61" w:rsidRPr="00B461C3">
              <w:rPr>
                <w:rFonts w:eastAsia="Calibri" w:cs="Arial"/>
                <w:spacing w:val="-1"/>
              </w:rPr>
              <w:t>c</w:t>
            </w:r>
          </w:p>
          <w:p w14:paraId="5D5D8DDA" w14:textId="77777777" w:rsidR="007D2F61" w:rsidRDefault="007D2F61">
            <w:pPr>
              <w:pStyle w:val="TableRow"/>
              <w:rPr>
                <w:rFonts w:eastAsia="Calibri" w:cs="Arial"/>
                <w:spacing w:val="-1"/>
              </w:rPr>
            </w:pPr>
          </w:p>
          <w:p w14:paraId="0436A047" w14:textId="77777777" w:rsidR="007D2F61" w:rsidRDefault="007D2F61">
            <w:pPr>
              <w:pStyle w:val="TableRow"/>
              <w:rPr>
                <w:rFonts w:eastAsia="Calibri" w:cs="Arial"/>
                <w:spacing w:val="-1"/>
              </w:rPr>
            </w:pPr>
            <w:r>
              <w:rPr>
                <w:rFonts w:eastAsia="Calibri" w:cs="Arial"/>
                <w:spacing w:val="-1"/>
              </w:rPr>
              <w:t xml:space="preserve">6 </w:t>
            </w:r>
            <w:r w:rsidRPr="00B461C3">
              <w:rPr>
                <w:rFonts w:eastAsia="Calibri" w:cs="Arial"/>
              </w:rPr>
              <w:t>Lack</w:t>
            </w:r>
            <w:r w:rsidRPr="00B461C3">
              <w:rPr>
                <w:rFonts w:eastAsia="Calibri" w:cs="Arial"/>
                <w:spacing w:val="-5"/>
              </w:rPr>
              <w:t xml:space="preserve"> </w:t>
            </w:r>
            <w:r w:rsidRPr="00B461C3">
              <w:rPr>
                <w:rFonts w:eastAsia="Calibri" w:cs="Arial"/>
              </w:rPr>
              <w:t>of</w:t>
            </w:r>
            <w:r w:rsidRPr="00B461C3">
              <w:rPr>
                <w:rFonts w:eastAsia="Calibri" w:cs="Arial"/>
                <w:spacing w:val="2"/>
              </w:rPr>
              <w:t xml:space="preserve"> </w:t>
            </w:r>
            <w:r w:rsidRPr="00B461C3">
              <w:rPr>
                <w:rFonts w:eastAsia="Calibri" w:cs="Arial"/>
                <w:spacing w:val="-1"/>
              </w:rPr>
              <w:t>f</w:t>
            </w:r>
            <w:r w:rsidRPr="00B461C3">
              <w:rPr>
                <w:rFonts w:eastAsia="Calibri" w:cs="Arial"/>
                <w:spacing w:val="1"/>
              </w:rPr>
              <w:t>inances f</w:t>
            </w:r>
            <w:r w:rsidRPr="00B461C3">
              <w:rPr>
                <w:rFonts w:eastAsia="Calibri" w:cs="Arial"/>
              </w:rPr>
              <w:t>or</w:t>
            </w:r>
            <w:r w:rsidRPr="00B461C3">
              <w:rPr>
                <w:rFonts w:eastAsia="Calibri" w:cs="Arial"/>
                <w:spacing w:val="-3"/>
              </w:rPr>
              <w:t xml:space="preserve"> </w:t>
            </w:r>
            <w:r w:rsidRPr="00B461C3">
              <w:rPr>
                <w:rFonts w:eastAsia="Calibri" w:cs="Arial"/>
                <w:spacing w:val="1"/>
              </w:rPr>
              <w:t>b</w:t>
            </w:r>
            <w:r w:rsidRPr="00B461C3">
              <w:rPr>
                <w:rFonts w:eastAsia="Calibri" w:cs="Arial"/>
              </w:rPr>
              <w:t>asi</w:t>
            </w:r>
            <w:r w:rsidRPr="00B461C3">
              <w:rPr>
                <w:rFonts w:eastAsia="Calibri" w:cs="Arial"/>
                <w:spacing w:val="-3"/>
              </w:rPr>
              <w:t>c</w:t>
            </w:r>
            <w:r w:rsidRPr="00B461C3">
              <w:rPr>
                <w:rFonts w:eastAsia="Calibri" w:cs="Arial"/>
              </w:rPr>
              <w:t>s</w:t>
            </w:r>
            <w:r w:rsidRPr="00B461C3">
              <w:rPr>
                <w:rFonts w:eastAsia="Calibri" w:cs="Arial"/>
                <w:spacing w:val="3"/>
              </w:rPr>
              <w:t xml:space="preserve"> </w:t>
            </w:r>
            <w:r w:rsidRPr="00B461C3">
              <w:rPr>
                <w:rFonts w:eastAsia="Calibri" w:cs="Arial"/>
              </w:rPr>
              <w:t>–</w:t>
            </w:r>
            <w:r w:rsidRPr="00B461C3">
              <w:rPr>
                <w:rFonts w:eastAsia="Calibri" w:cs="Arial"/>
                <w:spacing w:val="1"/>
              </w:rPr>
              <w:t xml:space="preserve"> </w:t>
            </w:r>
            <w:r w:rsidRPr="00B461C3">
              <w:rPr>
                <w:rFonts w:eastAsia="Calibri" w:cs="Arial"/>
              </w:rPr>
              <w:t>s</w:t>
            </w:r>
            <w:r w:rsidRPr="00B461C3">
              <w:rPr>
                <w:rFonts w:eastAsia="Calibri" w:cs="Arial"/>
                <w:spacing w:val="1"/>
              </w:rPr>
              <w:t>u</w:t>
            </w:r>
            <w:r w:rsidRPr="00B461C3">
              <w:rPr>
                <w:rFonts w:eastAsia="Calibri" w:cs="Arial"/>
                <w:spacing w:val="-1"/>
              </w:rPr>
              <w:t>c</w:t>
            </w:r>
            <w:r w:rsidRPr="00B461C3">
              <w:rPr>
                <w:rFonts w:eastAsia="Calibri" w:cs="Arial"/>
              </w:rPr>
              <w:t>h</w:t>
            </w:r>
            <w:r w:rsidRPr="00B461C3">
              <w:rPr>
                <w:rFonts w:eastAsia="Calibri" w:cs="Arial"/>
                <w:spacing w:val="-2"/>
              </w:rPr>
              <w:t xml:space="preserve"> </w:t>
            </w:r>
            <w:r w:rsidRPr="00B461C3">
              <w:rPr>
                <w:rFonts w:eastAsia="Calibri" w:cs="Arial"/>
              </w:rPr>
              <w:t>as</w:t>
            </w:r>
            <w:r w:rsidRPr="00B461C3">
              <w:rPr>
                <w:rFonts w:eastAsia="Calibri" w:cs="Arial"/>
                <w:spacing w:val="-1"/>
              </w:rPr>
              <w:t xml:space="preserve"> </w:t>
            </w:r>
            <w:r w:rsidRPr="00B461C3">
              <w:rPr>
                <w:rFonts w:eastAsia="Calibri" w:cs="Arial"/>
                <w:spacing w:val="1"/>
              </w:rPr>
              <w:t>f</w:t>
            </w:r>
            <w:r w:rsidRPr="00B461C3">
              <w:rPr>
                <w:rFonts w:eastAsia="Calibri" w:cs="Arial"/>
              </w:rPr>
              <w:t>o</w:t>
            </w:r>
            <w:r w:rsidRPr="00B461C3">
              <w:rPr>
                <w:rFonts w:eastAsia="Calibri" w:cs="Arial"/>
                <w:spacing w:val="-1"/>
              </w:rPr>
              <w:t>o</w:t>
            </w:r>
            <w:r w:rsidRPr="00B461C3">
              <w:rPr>
                <w:rFonts w:eastAsia="Calibri" w:cs="Arial"/>
                <w:spacing w:val="1"/>
              </w:rPr>
              <w:t>d</w:t>
            </w:r>
            <w:r w:rsidRPr="00B461C3">
              <w:rPr>
                <w:rFonts w:eastAsia="Calibri" w:cs="Arial"/>
              </w:rPr>
              <w:t xml:space="preserve">, </w:t>
            </w:r>
            <w:r w:rsidRPr="00B461C3">
              <w:rPr>
                <w:rFonts w:eastAsia="Calibri" w:cs="Arial"/>
                <w:spacing w:val="-1"/>
              </w:rPr>
              <w:t>u</w:t>
            </w:r>
            <w:r w:rsidRPr="00B461C3">
              <w:rPr>
                <w:rFonts w:eastAsia="Calibri" w:cs="Arial"/>
                <w:spacing w:val="1"/>
              </w:rPr>
              <w:t>n</w:t>
            </w:r>
            <w:r w:rsidRPr="00B461C3">
              <w:rPr>
                <w:rFonts w:eastAsia="Calibri" w:cs="Arial"/>
              </w:rPr>
              <w:t>i</w:t>
            </w:r>
            <w:r w:rsidRPr="00B461C3">
              <w:rPr>
                <w:rFonts w:eastAsia="Calibri" w:cs="Arial"/>
                <w:spacing w:val="-1"/>
              </w:rPr>
              <w:t>f</w:t>
            </w:r>
            <w:r w:rsidRPr="00B461C3">
              <w:rPr>
                <w:rFonts w:eastAsia="Calibri" w:cs="Arial"/>
              </w:rPr>
              <w:t>o</w:t>
            </w:r>
            <w:r w:rsidRPr="00B461C3">
              <w:rPr>
                <w:rFonts w:eastAsia="Calibri" w:cs="Arial"/>
                <w:spacing w:val="1"/>
              </w:rPr>
              <w:t>r</w:t>
            </w:r>
            <w:r w:rsidRPr="00B461C3">
              <w:rPr>
                <w:rFonts w:eastAsia="Calibri" w:cs="Arial"/>
                <w:spacing w:val="-2"/>
              </w:rPr>
              <w:t>m</w:t>
            </w:r>
            <w:r w:rsidRPr="00B461C3">
              <w:rPr>
                <w:rFonts w:eastAsia="Calibri" w:cs="Arial"/>
              </w:rPr>
              <w:t>,</w:t>
            </w:r>
            <w:r w:rsidRPr="00B461C3">
              <w:rPr>
                <w:rFonts w:eastAsia="Calibri" w:cs="Arial"/>
                <w:spacing w:val="-4"/>
              </w:rPr>
              <w:t xml:space="preserve"> </w:t>
            </w:r>
            <w:r w:rsidRPr="00B461C3">
              <w:rPr>
                <w:rFonts w:eastAsia="Calibri" w:cs="Arial"/>
              </w:rPr>
              <w:t>e</w:t>
            </w:r>
            <w:r w:rsidRPr="00B461C3">
              <w:rPr>
                <w:rFonts w:eastAsia="Calibri" w:cs="Arial"/>
                <w:spacing w:val="-1"/>
              </w:rPr>
              <w:t>q</w:t>
            </w:r>
            <w:r w:rsidRPr="00B461C3">
              <w:rPr>
                <w:rFonts w:eastAsia="Calibri" w:cs="Arial"/>
                <w:spacing w:val="1"/>
              </w:rPr>
              <w:t>u</w:t>
            </w:r>
            <w:r w:rsidRPr="00B461C3">
              <w:rPr>
                <w:rFonts w:eastAsia="Calibri" w:cs="Arial"/>
              </w:rPr>
              <w:t>i</w:t>
            </w:r>
            <w:r w:rsidRPr="00B461C3">
              <w:rPr>
                <w:rFonts w:eastAsia="Calibri" w:cs="Arial"/>
                <w:spacing w:val="1"/>
              </w:rPr>
              <w:t>p</w:t>
            </w:r>
            <w:r w:rsidRPr="00B461C3">
              <w:rPr>
                <w:rFonts w:eastAsia="Calibri" w:cs="Arial"/>
              </w:rPr>
              <w:t>m</w:t>
            </w:r>
            <w:r w:rsidRPr="00B461C3">
              <w:rPr>
                <w:rFonts w:eastAsia="Calibri" w:cs="Arial"/>
                <w:spacing w:val="-2"/>
              </w:rPr>
              <w:t>e</w:t>
            </w:r>
            <w:r w:rsidRPr="00B461C3">
              <w:rPr>
                <w:rFonts w:eastAsia="Calibri" w:cs="Arial"/>
                <w:spacing w:val="1"/>
              </w:rPr>
              <w:t>nt</w:t>
            </w:r>
            <w:r w:rsidRPr="00B461C3">
              <w:rPr>
                <w:rFonts w:eastAsia="Calibri" w:cs="Arial"/>
              </w:rPr>
              <w:t>,</w:t>
            </w:r>
            <w:r w:rsidRPr="00B461C3">
              <w:rPr>
                <w:rFonts w:eastAsia="Calibri" w:cs="Arial"/>
                <w:spacing w:val="-9"/>
              </w:rPr>
              <w:t xml:space="preserve"> </w:t>
            </w:r>
            <w:r w:rsidRPr="00B461C3">
              <w:rPr>
                <w:rFonts w:eastAsia="Calibri" w:cs="Arial"/>
              </w:rPr>
              <w:t>r</w:t>
            </w:r>
            <w:r w:rsidRPr="00B461C3">
              <w:rPr>
                <w:rFonts w:eastAsia="Calibri" w:cs="Arial"/>
                <w:spacing w:val="1"/>
              </w:rPr>
              <w:t>e</w:t>
            </w:r>
            <w:r w:rsidRPr="00B461C3">
              <w:rPr>
                <w:rFonts w:eastAsia="Calibri" w:cs="Arial"/>
              </w:rPr>
              <w:t>s</w:t>
            </w:r>
            <w:r w:rsidRPr="00B461C3">
              <w:rPr>
                <w:rFonts w:eastAsia="Calibri" w:cs="Arial"/>
                <w:spacing w:val="-2"/>
              </w:rPr>
              <w:t>o</w:t>
            </w:r>
            <w:r w:rsidRPr="00B461C3">
              <w:rPr>
                <w:rFonts w:eastAsia="Calibri" w:cs="Arial"/>
                <w:spacing w:val="1"/>
              </w:rPr>
              <w:t>u</w:t>
            </w:r>
            <w:r w:rsidRPr="00B461C3">
              <w:rPr>
                <w:rFonts w:eastAsia="Calibri" w:cs="Arial"/>
              </w:rPr>
              <w:t>rces</w:t>
            </w:r>
            <w:r w:rsidRPr="00B461C3">
              <w:rPr>
                <w:rFonts w:eastAsia="Calibri" w:cs="Arial"/>
                <w:spacing w:val="-5"/>
              </w:rPr>
              <w:t xml:space="preserve"> </w:t>
            </w:r>
            <w:r w:rsidRPr="00B461C3">
              <w:rPr>
                <w:rFonts w:eastAsia="Calibri" w:cs="Arial"/>
                <w:spacing w:val="-2"/>
              </w:rPr>
              <w:t>e</w:t>
            </w:r>
            <w:r w:rsidRPr="00B461C3">
              <w:rPr>
                <w:rFonts w:eastAsia="Calibri" w:cs="Arial"/>
                <w:spacing w:val="1"/>
              </w:rPr>
              <w:t>t</w:t>
            </w:r>
            <w:r w:rsidRPr="00B461C3">
              <w:rPr>
                <w:rFonts w:eastAsia="Calibri" w:cs="Arial"/>
                <w:spacing w:val="-1"/>
              </w:rPr>
              <w:t>c</w:t>
            </w:r>
          </w:p>
          <w:p w14:paraId="6CB60147" w14:textId="77777777" w:rsidR="007D2F61" w:rsidRDefault="007D2F61">
            <w:pPr>
              <w:pStyle w:val="TableRow"/>
              <w:rPr>
                <w:rFonts w:eastAsia="Calibri" w:cs="Arial"/>
                <w:spacing w:val="-1"/>
              </w:rPr>
            </w:pPr>
          </w:p>
          <w:p w14:paraId="36A08543" w14:textId="2E67418E" w:rsidR="007D2F61" w:rsidRPr="00B461C3" w:rsidRDefault="007D2F61">
            <w:pPr>
              <w:pStyle w:val="TableRow"/>
            </w:pPr>
            <w:r>
              <w:rPr>
                <w:rFonts w:eastAsia="Calibri" w:cs="Arial"/>
                <w:spacing w:val="-1"/>
              </w:rPr>
              <w:t xml:space="preserve">7 </w:t>
            </w:r>
            <w:r w:rsidRPr="00B461C3">
              <w:rPr>
                <w:rFonts w:eastAsia="Calibri" w:cs="Arial"/>
                <w:spacing w:val="-1"/>
              </w:rPr>
              <w:t>Raising aspirations including early intervention with CEIAG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E509" w14:textId="20C4D062" w:rsidR="0099282E" w:rsidRDefault="001F1F70">
            <w:pPr>
              <w:pStyle w:val="TableRowCentered"/>
              <w:jc w:val="left"/>
              <w:rPr>
                <w:szCs w:val="24"/>
              </w:rPr>
            </w:pPr>
            <w:r w:rsidRPr="00B461C3">
              <w:rPr>
                <w:szCs w:val="24"/>
              </w:rPr>
              <w:t>All students, but particularly those going through financial hardship, to be provided with the resources they need to support their learning, including uniform</w:t>
            </w:r>
            <w:r w:rsidR="00350D76">
              <w:rPr>
                <w:szCs w:val="24"/>
              </w:rPr>
              <w:t>, so that they have all of the resources they need to be successful</w:t>
            </w:r>
          </w:p>
          <w:p w14:paraId="5C9B69BE" w14:textId="77777777" w:rsidR="007848AF" w:rsidRDefault="007848AF">
            <w:pPr>
              <w:pStyle w:val="TableRowCentered"/>
              <w:jc w:val="left"/>
              <w:rPr>
                <w:szCs w:val="24"/>
              </w:rPr>
            </w:pPr>
          </w:p>
          <w:p w14:paraId="680C06BE" w14:textId="46386268" w:rsidR="007848AF" w:rsidRPr="00B461C3" w:rsidRDefault="007848AF">
            <w:pPr>
              <w:pStyle w:val="TableRowCentered"/>
              <w:jc w:val="left"/>
              <w:rPr>
                <w:szCs w:val="24"/>
              </w:rPr>
            </w:pPr>
            <w:r>
              <w:rPr>
                <w:szCs w:val="24"/>
              </w:rPr>
              <w:t>Funding available for music lessons and DS encouraged to take up these opportunities</w:t>
            </w:r>
          </w:p>
          <w:p w14:paraId="71292A43" w14:textId="77777777" w:rsidR="001F1F70" w:rsidRPr="00B461C3" w:rsidRDefault="001F1F70">
            <w:pPr>
              <w:pStyle w:val="TableRowCentered"/>
              <w:jc w:val="left"/>
              <w:rPr>
                <w:szCs w:val="24"/>
              </w:rPr>
            </w:pPr>
          </w:p>
          <w:p w14:paraId="472529B8" w14:textId="16AD8C1E" w:rsidR="001F1F70" w:rsidRPr="00B461C3" w:rsidRDefault="001F1F70">
            <w:pPr>
              <w:pStyle w:val="TableRowCentered"/>
              <w:jc w:val="left"/>
              <w:rPr>
                <w:szCs w:val="24"/>
              </w:rPr>
            </w:pPr>
            <w:r w:rsidRPr="00B461C3">
              <w:rPr>
                <w:szCs w:val="24"/>
              </w:rPr>
              <w:t>PP funding to cover the full cost or partial cost of any educational trip or careers event, for students going through financial hardship</w:t>
            </w:r>
          </w:p>
        </w:tc>
      </w:tr>
      <w:tr w:rsidR="001F1F70" w14:paraId="03B7C03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C2F3" w14:textId="256A6D00" w:rsidR="001F1F70" w:rsidRPr="00B461C3" w:rsidRDefault="001F1F70">
            <w:pPr>
              <w:pStyle w:val="TableRow"/>
            </w:pPr>
            <w:r w:rsidRPr="00B461C3">
              <w:t xml:space="preserve">8 </w:t>
            </w:r>
            <w:r w:rsidR="00F12C37">
              <w:t>Reduce</w:t>
            </w:r>
            <w:r w:rsidRPr="00B461C3">
              <w:t xml:space="preserve"> </w:t>
            </w:r>
            <w:r w:rsidR="00F12C37">
              <w:t xml:space="preserve">the </w:t>
            </w:r>
            <w:r w:rsidRPr="00B461C3">
              <w:t>numbers of permanent exclusion</w:t>
            </w:r>
            <w:r w:rsidR="00F12C37">
              <w: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7A5FE" w14:textId="669A7243" w:rsidR="001F1F70" w:rsidRPr="00B461C3" w:rsidRDefault="001F1F70">
            <w:pPr>
              <w:pStyle w:val="TableRowCentered"/>
              <w:jc w:val="left"/>
              <w:rPr>
                <w:szCs w:val="24"/>
              </w:rPr>
            </w:pPr>
            <w:r w:rsidRPr="00B461C3">
              <w:rPr>
                <w:szCs w:val="24"/>
              </w:rPr>
              <w:t>The Academy will continue to invest heavily on both our own internal inclusion department, as well as budgeting for an alternative provision off-site, with the core aim of keeping the most vulnerable students in education</w:t>
            </w:r>
          </w:p>
        </w:tc>
      </w:tr>
    </w:tbl>
    <w:p w14:paraId="2A06959E" w14:textId="2218981A" w:rsidR="00120AB1" w:rsidRDefault="00120AB1" w:rsidP="00BD4B12"/>
    <w:p w14:paraId="2A7D5512" w14:textId="7B489199" w:rsidR="00E66558" w:rsidRDefault="009D71E8">
      <w:pPr>
        <w:pStyle w:val="Heading2"/>
      </w:pPr>
      <w:r>
        <w:t>Activity in this academic year</w:t>
      </w:r>
    </w:p>
    <w:p w14:paraId="43760900" w14:textId="4088A6BC" w:rsidR="00B356E6"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18B400F" w:rsidR="00E66558" w:rsidRDefault="009D71E8">
      <w:r>
        <w:t>Budgeted cost: £</w:t>
      </w:r>
      <w:r w:rsidR="007848AF">
        <w:t>100,000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78C5" w14:textId="49D58107" w:rsidR="00E66558" w:rsidRPr="00B356E6" w:rsidRDefault="00B356E6">
            <w:pPr>
              <w:pStyle w:val="TableRow"/>
            </w:pPr>
            <w:r w:rsidRPr="00B356E6">
              <w:t>Staff to develop their knowledge and skills through high quality CPD to ensure quality first teaching for every class</w:t>
            </w:r>
          </w:p>
          <w:p w14:paraId="2A7D551A" w14:textId="7A38C61F" w:rsidR="00B356E6" w:rsidRPr="00B356E6" w:rsidRDefault="00B356E6">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742B2" w14:textId="2DF7C66C" w:rsidR="00B356E6" w:rsidRPr="00B356E6" w:rsidRDefault="00B356E6" w:rsidP="00B356E6">
            <w:pPr>
              <w:pStyle w:val="TableRowCentered"/>
              <w:ind w:left="0"/>
              <w:jc w:val="left"/>
              <w:rPr>
                <w:szCs w:val="24"/>
              </w:rPr>
            </w:pPr>
            <w:r w:rsidRPr="00B356E6">
              <w:rPr>
                <w:szCs w:val="24"/>
              </w:rPr>
              <w:t xml:space="preserve">Supporting high quality teaching is pivotal in improving children’s outcomes </w:t>
            </w:r>
            <w:hyperlink r:id="rId8" w:history="1">
              <w:r w:rsidRPr="00B356E6">
                <w:rPr>
                  <w:rStyle w:val="Hyperlink"/>
                  <w:szCs w:val="24"/>
                </w:rPr>
                <w:t>EEF</w:t>
              </w:r>
            </w:hyperlink>
            <w:r w:rsidRPr="00B356E6">
              <w:rPr>
                <w:szCs w:val="24"/>
              </w:rPr>
              <w:t xml:space="preserve"> </w:t>
            </w:r>
          </w:p>
          <w:p w14:paraId="1D9AB959" w14:textId="77777777" w:rsidR="00B356E6" w:rsidRDefault="00B356E6" w:rsidP="00B356E6">
            <w:pPr>
              <w:pStyle w:val="TableRowCentered"/>
              <w:ind w:left="0"/>
              <w:jc w:val="left"/>
              <w:rPr>
                <w:szCs w:val="24"/>
              </w:rPr>
            </w:pPr>
          </w:p>
          <w:p w14:paraId="7C13CC14" w14:textId="77777777" w:rsidR="007848AF" w:rsidRDefault="007848AF" w:rsidP="00B356E6">
            <w:pPr>
              <w:pStyle w:val="TableRowCentered"/>
              <w:ind w:left="0"/>
              <w:jc w:val="left"/>
              <w:rPr>
                <w:szCs w:val="24"/>
              </w:rPr>
            </w:pPr>
            <w:r>
              <w:rPr>
                <w:szCs w:val="24"/>
              </w:rPr>
              <w:t>Teacher development model installed for continuous teacher development</w:t>
            </w:r>
          </w:p>
          <w:p w14:paraId="0EEE1F71" w14:textId="30104AD6" w:rsidR="007848AF" w:rsidRDefault="007848AF" w:rsidP="00B356E6">
            <w:pPr>
              <w:pStyle w:val="TableRowCentered"/>
              <w:ind w:left="0"/>
              <w:jc w:val="left"/>
              <w:rPr>
                <w:szCs w:val="24"/>
              </w:rPr>
            </w:pPr>
            <w:r>
              <w:rPr>
                <w:szCs w:val="24"/>
              </w:rPr>
              <w:t>Walkthrus</w:t>
            </w:r>
          </w:p>
          <w:p w14:paraId="028DB4ED" w14:textId="77777777" w:rsidR="007848AF" w:rsidRPr="00B356E6" w:rsidRDefault="007848AF" w:rsidP="00B356E6">
            <w:pPr>
              <w:pStyle w:val="TableRowCentered"/>
              <w:ind w:left="0"/>
              <w:jc w:val="left"/>
              <w:rPr>
                <w:szCs w:val="24"/>
              </w:rPr>
            </w:pPr>
          </w:p>
          <w:p w14:paraId="36587961" w14:textId="77777777" w:rsidR="00B356E6" w:rsidRPr="00B356E6" w:rsidRDefault="00B356E6" w:rsidP="00B356E6">
            <w:pPr>
              <w:pStyle w:val="TableRowCentered"/>
              <w:ind w:left="0"/>
              <w:jc w:val="left"/>
              <w:rPr>
                <w:szCs w:val="24"/>
              </w:rPr>
            </w:pPr>
            <w:r w:rsidRPr="00B356E6">
              <w:rPr>
                <w:szCs w:val="24"/>
              </w:rPr>
              <w:t>Examples of the impact of CPD include:</w:t>
            </w:r>
          </w:p>
          <w:p w14:paraId="45506DAB" w14:textId="326178A3" w:rsidR="00B356E6" w:rsidRPr="00B356E6" w:rsidRDefault="00B356E6" w:rsidP="004E7D3B">
            <w:pPr>
              <w:pStyle w:val="TableRowCentered"/>
              <w:numPr>
                <w:ilvl w:val="0"/>
                <w:numId w:val="20"/>
              </w:numPr>
              <w:jc w:val="left"/>
              <w:rPr>
                <w:szCs w:val="24"/>
              </w:rPr>
            </w:pPr>
            <w:r w:rsidRPr="00B356E6">
              <w:rPr>
                <w:szCs w:val="24"/>
              </w:rPr>
              <w:t>Feedback +6 months Links to the value of humility – seeking feedback as a way of improving.</w:t>
            </w:r>
          </w:p>
          <w:p w14:paraId="4AE05A25" w14:textId="66FD17CB" w:rsidR="00B356E6" w:rsidRPr="00B356E6" w:rsidRDefault="00B356E6" w:rsidP="004E7D3B">
            <w:pPr>
              <w:pStyle w:val="TableRowCentered"/>
              <w:numPr>
                <w:ilvl w:val="0"/>
                <w:numId w:val="20"/>
              </w:numPr>
              <w:jc w:val="left"/>
              <w:rPr>
                <w:szCs w:val="24"/>
              </w:rPr>
            </w:pPr>
            <w:r w:rsidRPr="00B356E6">
              <w:rPr>
                <w:szCs w:val="24"/>
              </w:rPr>
              <w:t>Mastery +5 months</w:t>
            </w:r>
          </w:p>
          <w:p w14:paraId="412B967F" w14:textId="40E195D8" w:rsidR="00B356E6" w:rsidRPr="00B356E6" w:rsidRDefault="00B356E6" w:rsidP="004E7D3B">
            <w:pPr>
              <w:pStyle w:val="TableRowCentered"/>
              <w:numPr>
                <w:ilvl w:val="0"/>
                <w:numId w:val="20"/>
              </w:numPr>
              <w:jc w:val="left"/>
              <w:rPr>
                <w:szCs w:val="24"/>
              </w:rPr>
            </w:pPr>
            <w:r w:rsidRPr="00B356E6">
              <w:rPr>
                <w:szCs w:val="24"/>
              </w:rPr>
              <w:t>Meta cognition and self-regulation +7 months</w:t>
            </w:r>
          </w:p>
          <w:p w14:paraId="2A7D551B" w14:textId="2A15036C" w:rsidR="00E66558" w:rsidRPr="00B356E6" w:rsidRDefault="00B356E6" w:rsidP="004E7D3B">
            <w:pPr>
              <w:pStyle w:val="TableRowCentered"/>
              <w:numPr>
                <w:ilvl w:val="0"/>
                <w:numId w:val="20"/>
              </w:numPr>
              <w:jc w:val="left"/>
              <w:rPr>
                <w:szCs w:val="24"/>
              </w:rPr>
            </w:pPr>
            <w:r w:rsidRPr="00B356E6">
              <w:rPr>
                <w:szCs w:val="24"/>
              </w:rPr>
              <w:t>Individualised instruction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97DF3BB" w:rsidR="00E66558" w:rsidRDefault="00B356E6">
            <w:pPr>
              <w:pStyle w:val="TableRowCentered"/>
              <w:jc w:val="left"/>
              <w:rPr>
                <w:sz w:val="22"/>
              </w:rPr>
            </w:pPr>
            <w:r>
              <w:rPr>
                <w:sz w:val="22"/>
              </w:rPr>
              <w:t>1, 3, 4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1B860E7" w:rsidR="00B356E6" w:rsidRPr="00B356E6" w:rsidRDefault="00B356E6" w:rsidP="00B356E6">
            <w:pPr>
              <w:pStyle w:val="TableRow"/>
              <w:ind w:left="0"/>
              <w:rPr>
                <w:iCs/>
              </w:rPr>
            </w:pPr>
            <w:r w:rsidRPr="00B356E6">
              <w:rPr>
                <w:iCs/>
              </w:rPr>
              <w:t>Literacy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09AB" w14:textId="3D254C59" w:rsidR="00E66558" w:rsidRDefault="00B356E6">
            <w:pPr>
              <w:pStyle w:val="TableRowCentered"/>
              <w:jc w:val="left"/>
              <w:rPr>
                <w:szCs w:val="24"/>
              </w:rPr>
            </w:pPr>
            <w:r w:rsidRPr="00B356E6">
              <w:rPr>
                <w:szCs w:val="24"/>
              </w:rPr>
              <w:t xml:space="preserve">Training staff in every subject to teach pupils how to read, write and communicate effectively is the most effective way of improving children’s literacy </w:t>
            </w:r>
          </w:p>
          <w:p w14:paraId="0DD2B234" w14:textId="77777777" w:rsidR="007848AF" w:rsidRDefault="007848AF">
            <w:pPr>
              <w:pStyle w:val="TableRowCentered"/>
              <w:jc w:val="left"/>
              <w:rPr>
                <w:szCs w:val="24"/>
              </w:rPr>
            </w:pPr>
          </w:p>
          <w:p w14:paraId="315218BF" w14:textId="18D3C9A8" w:rsidR="007848AF" w:rsidRDefault="007848AF">
            <w:pPr>
              <w:pStyle w:val="TableRowCentered"/>
              <w:jc w:val="left"/>
              <w:rPr>
                <w:szCs w:val="24"/>
              </w:rPr>
            </w:pPr>
            <w:r>
              <w:rPr>
                <w:szCs w:val="24"/>
              </w:rPr>
              <w:t>Designated reading time during tutor time to allow students 2.5 hours of additional reading each week</w:t>
            </w:r>
          </w:p>
          <w:p w14:paraId="402CD511" w14:textId="77777777" w:rsidR="00B356E6" w:rsidRDefault="00B356E6">
            <w:pPr>
              <w:pStyle w:val="TableRowCentered"/>
              <w:jc w:val="left"/>
              <w:rPr>
                <w:szCs w:val="24"/>
              </w:rPr>
            </w:pPr>
          </w:p>
          <w:p w14:paraId="2A7D551F" w14:textId="794EF2DF" w:rsidR="00B356E6" w:rsidRPr="00B356E6" w:rsidRDefault="00412C58" w:rsidP="00B356E6">
            <w:pPr>
              <w:pStyle w:val="TableRowCentered"/>
              <w:jc w:val="left"/>
              <w:rPr>
                <w:szCs w:val="24"/>
              </w:rPr>
            </w:pPr>
            <w:hyperlink r:id="rId9" w:history="1">
              <w:r w:rsidR="00B356E6">
                <w:rPr>
                  <w:rStyle w:val="Hyperlink"/>
                  <w:szCs w:val="24"/>
                </w:rPr>
                <w:t>EEF literacy guidance report</w:t>
              </w:r>
            </w:hyperlink>
            <w:r w:rsidR="00B356E6">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6C15201" w:rsidR="00E66558" w:rsidRDefault="00B356E6">
            <w:pPr>
              <w:pStyle w:val="TableRowCentered"/>
              <w:jc w:val="left"/>
              <w:rPr>
                <w:sz w:val="22"/>
              </w:rPr>
            </w:pPr>
            <w:r>
              <w:rPr>
                <w:sz w:val="22"/>
              </w:rPr>
              <w:t>3</w:t>
            </w:r>
          </w:p>
        </w:tc>
      </w:tr>
      <w:tr w:rsidR="00B356E6" w14:paraId="159A7DB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C65C" w14:textId="56582D0D" w:rsidR="00B356E6" w:rsidRPr="00B356E6" w:rsidRDefault="00B356E6" w:rsidP="00B356E6">
            <w:pPr>
              <w:pStyle w:val="TableRow"/>
              <w:ind w:left="0"/>
              <w:rPr>
                <w:iCs/>
              </w:rPr>
            </w:pPr>
            <w:r>
              <w:rPr>
                <w:iCs/>
              </w:rPr>
              <w:t>Alternative Curriculum (LIFE Centre</w:t>
            </w:r>
            <w:r w:rsidR="00720F8D">
              <w:rPr>
                <w:iCs/>
              </w:rPr>
              <w:t xml:space="preserve"> and PRU)</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80F2" w14:textId="6412D96E" w:rsidR="00B356E6" w:rsidRDefault="00FA1950">
            <w:pPr>
              <w:pStyle w:val="TableRowCentered"/>
              <w:jc w:val="left"/>
              <w:rPr>
                <w:szCs w:val="24"/>
              </w:rPr>
            </w:pPr>
            <w:r>
              <w:rPr>
                <w:szCs w:val="24"/>
              </w:rPr>
              <w:t>A</w:t>
            </w:r>
            <w:r w:rsidR="00B356E6">
              <w:rPr>
                <w:szCs w:val="24"/>
              </w:rPr>
              <w:t>n alternative education and curriculum for the most vulnerab</w:t>
            </w:r>
            <w:r>
              <w:rPr>
                <w:szCs w:val="24"/>
              </w:rPr>
              <w:t xml:space="preserve">le students will improve their attendance and reduce significantly their risk of a permanent </w:t>
            </w:r>
            <w:r w:rsidR="00720F8D">
              <w:rPr>
                <w:szCs w:val="24"/>
              </w:rPr>
              <w:t>exclusion</w:t>
            </w:r>
          </w:p>
          <w:p w14:paraId="621B57CC" w14:textId="77777777" w:rsidR="00720F8D" w:rsidRDefault="00720F8D">
            <w:pPr>
              <w:pStyle w:val="TableRowCentered"/>
              <w:jc w:val="left"/>
              <w:rPr>
                <w:szCs w:val="24"/>
              </w:rPr>
            </w:pPr>
          </w:p>
          <w:p w14:paraId="0E968CFE" w14:textId="10737AED" w:rsidR="00720F8D" w:rsidRPr="00B356E6" w:rsidRDefault="00412C58" w:rsidP="00720F8D">
            <w:pPr>
              <w:pStyle w:val="TableRowCentered"/>
              <w:jc w:val="left"/>
              <w:rPr>
                <w:szCs w:val="24"/>
              </w:rPr>
            </w:pPr>
            <w:hyperlink r:id="rId10" w:history="1">
              <w:r w:rsidR="00720F8D">
                <w:rPr>
                  <w:rStyle w:val="Hyperlink"/>
                  <w:szCs w:val="24"/>
                </w:rPr>
                <w:t>DfE Research into Alternative Provision</w:t>
              </w:r>
            </w:hyperlink>
            <w:r w:rsidR="00720F8D">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B062" w14:textId="0C233A2D" w:rsidR="00B356E6" w:rsidRDefault="00D01A00">
            <w:pPr>
              <w:pStyle w:val="TableRowCentered"/>
              <w:jc w:val="left"/>
              <w:rPr>
                <w:sz w:val="22"/>
              </w:rPr>
            </w:pPr>
            <w:r>
              <w:rPr>
                <w:sz w:val="22"/>
              </w:rPr>
              <w:t>1, 2, 4, 8</w:t>
            </w:r>
          </w:p>
        </w:tc>
      </w:tr>
      <w:tr w:rsidR="003C4DB1" w14:paraId="4115F0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0C50" w14:textId="5C66F1BF" w:rsidR="003C4DB1" w:rsidRDefault="003C4DB1" w:rsidP="00B356E6">
            <w:pPr>
              <w:pStyle w:val="TableRow"/>
              <w:ind w:left="0"/>
              <w:rPr>
                <w:iCs/>
              </w:rPr>
            </w:pPr>
            <w:r>
              <w:rPr>
                <w:iCs/>
              </w:rPr>
              <w:t xml:space="preserve">Appointment of </w:t>
            </w:r>
            <w:r w:rsidR="007848AF">
              <w:rPr>
                <w:iCs/>
              </w:rPr>
              <w:t>one</w:t>
            </w:r>
            <w:r>
              <w:rPr>
                <w:iCs/>
              </w:rPr>
              <w:t xml:space="preserve"> additional colleagues to focus on EWO </w:t>
            </w:r>
            <w:r>
              <w:rPr>
                <w:iCs/>
              </w:rPr>
              <w:lastRenderedPageBreak/>
              <w:t>attendance and EWO mental health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534D" w14:textId="2B856ECC" w:rsidR="003C4DB1" w:rsidRDefault="003C4DB1">
            <w:pPr>
              <w:pStyle w:val="TableRowCentered"/>
              <w:jc w:val="left"/>
              <w:rPr>
                <w:szCs w:val="24"/>
              </w:rPr>
            </w:pPr>
            <w:r>
              <w:rPr>
                <w:szCs w:val="24"/>
              </w:rPr>
              <w:lastRenderedPageBreak/>
              <w:t xml:space="preserve">With one additional member of staff with and EWO responsibility we have seen a </w:t>
            </w:r>
            <w:r w:rsidR="007848AF">
              <w:rPr>
                <w:szCs w:val="24"/>
              </w:rPr>
              <w:t>0.7</w:t>
            </w:r>
            <w:r>
              <w:rPr>
                <w:szCs w:val="24"/>
              </w:rPr>
              <w:t xml:space="preserve">% rise in attendance </w:t>
            </w:r>
            <w:r>
              <w:rPr>
                <w:szCs w:val="24"/>
              </w:rPr>
              <w:lastRenderedPageBreak/>
              <w:t xml:space="preserve">of disadvantaged students </w:t>
            </w:r>
            <w:r w:rsidR="007848AF">
              <w:rPr>
                <w:szCs w:val="24"/>
              </w:rPr>
              <w:t>in the last academic year</w:t>
            </w:r>
          </w:p>
          <w:p w14:paraId="012E1B4A" w14:textId="77777777" w:rsidR="003C4DB1" w:rsidRDefault="003C4DB1">
            <w:pPr>
              <w:pStyle w:val="TableRowCentered"/>
              <w:jc w:val="left"/>
              <w:rPr>
                <w:szCs w:val="24"/>
              </w:rPr>
            </w:pPr>
          </w:p>
          <w:p w14:paraId="7AA82710" w14:textId="6A5CB239" w:rsidR="003C4DB1" w:rsidRDefault="00412C58">
            <w:pPr>
              <w:pStyle w:val="TableRowCentered"/>
              <w:jc w:val="left"/>
              <w:rPr>
                <w:szCs w:val="24"/>
              </w:rPr>
            </w:pPr>
            <w:hyperlink r:id="rId11" w:history="1">
              <w:r w:rsidR="003C4DB1">
                <w:rPr>
                  <w:rStyle w:val="Hyperlink"/>
                  <w:szCs w:val="24"/>
                </w:rPr>
                <w:t>Education Welfare Services</w:t>
              </w:r>
            </w:hyperlink>
            <w:r w:rsidR="003C4DB1">
              <w:rPr>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7987" w14:textId="72C7E06C" w:rsidR="003C4DB1" w:rsidRDefault="003C4DB1">
            <w:pPr>
              <w:pStyle w:val="TableRowCentered"/>
              <w:jc w:val="left"/>
              <w:rPr>
                <w:sz w:val="22"/>
              </w:rPr>
            </w:pPr>
            <w:r>
              <w:rPr>
                <w:sz w:val="22"/>
              </w:rPr>
              <w:lastRenderedPageBreak/>
              <w:t>1, 2, 8</w:t>
            </w:r>
          </w:p>
        </w:tc>
      </w:tr>
      <w:tr w:rsidR="007848AF" w14:paraId="699FC1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E013" w14:textId="713034DB" w:rsidR="007848AF" w:rsidRDefault="007848AF" w:rsidP="00B356E6">
            <w:pPr>
              <w:pStyle w:val="TableRow"/>
              <w:ind w:left="0"/>
              <w:rPr>
                <w:iCs/>
              </w:rPr>
            </w:pPr>
            <w:r>
              <w:rPr>
                <w:iCs/>
              </w:rPr>
              <w:t>STRIVE program to aid behaviour in the LIFE Centre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B1AB" w14:textId="759C9331" w:rsidR="007848AF" w:rsidRDefault="007848AF">
            <w:pPr>
              <w:pStyle w:val="TableRowCentered"/>
              <w:jc w:val="left"/>
              <w:rPr>
                <w:szCs w:val="24"/>
              </w:rPr>
            </w:pPr>
            <w:r>
              <w:rPr>
                <w:szCs w:val="24"/>
              </w:rPr>
              <w:t>Supporting the most vulnerable to change their behaviour and find a goal will help their attendance and outcomes</w:t>
            </w:r>
          </w:p>
          <w:p w14:paraId="41CA7F18" w14:textId="77777777" w:rsidR="007848AF" w:rsidRDefault="007848AF">
            <w:pPr>
              <w:pStyle w:val="TableRowCentered"/>
              <w:jc w:val="left"/>
              <w:rPr>
                <w:szCs w:val="24"/>
              </w:rPr>
            </w:pPr>
          </w:p>
          <w:p w14:paraId="29620D59" w14:textId="7519D886" w:rsidR="007848AF" w:rsidRDefault="007848AF">
            <w:pPr>
              <w:pStyle w:val="TableRowCentered"/>
              <w:jc w:val="left"/>
              <w:rPr>
                <w:szCs w:val="24"/>
              </w:rPr>
            </w:pPr>
            <w:hyperlink r:id="rId12" w:history="1">
              <w:r w:rsidRPr="007848AF">
                <w:rPr>
                  <w:rStyle w:val="Hyperlink"/>
                  <w:szCs w:val="24"/>
                </w:rPr>
                <w:t>STRIVE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DE02" w14:textId="6002DEC4" w:rsidR="007848AF" w:rsidRDefault="007848AF">
            <w:pPr>
              <w:pStyle w:val="TableRowCentered"/>
              <w:jc w:val="left"/>
              <w:rPr>
                <w:sz w:val="22"/>
              </w:rPr>
            </w:pPr>
            <w:r>
              <w:rPr>
                <w:sz w:val="22"/>
              </w:rPr>
              <w:t>1, 8</w:t>
            </w:r>
          </w:p>
        </w:tc>
      </w:tr>
    </w:tbl>
    <w:p w14:paraId="31288407" w14:textId="77777777" w:rsidR="008C6DD3" w:rsidRDefault="008C6DD3"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3B033BA" w:rsidR="00E66558" w:rsidRDefault="009D71E8">
      <w:r>
        <w:t>Budgeted cost: £</w:t>
      </w:r>
      <w:r w:rsidR="007848AF">
        <w:t>14</w:t>
      </w:r>
      <w:r w:rsidR="002C13A9">
        <w:t>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FDF44" w14:textId="76F9B69A" w:rsidR="00E66558" w:rsidRPr="00987115" w:rsidRDefault="00987115">
            <w:pPr>
              <w:pStyle w:val="TableRow"/>
              <w:rPr>
                <w:sz w:val="22"/>
                <w:szCs w:val="22"/>
              </w:rPr>
            </w:pPr>
            <w:r>
              <w:t>In class and small group tuition with Learning Support Assistants</w:t>
            </w:r>
          </w:p>
          <w:p w14:paraId="2A7D5529" w14:textId="7CA0389F" w:rsidR="00987115" w:rsidRDefault="00987115">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3479" w14:textId="77777777" w:rsidR="00987115" w:rsidRDefault="00987115">
            <w:pPr>
              <w:pStyle w:val="TableRowCentered"/>
              <w:jc w:val="left"/>
            </w:pPr>
            <w:r>
              <w:t xml:space="preserve">Learning Support Assistants to provide in class support to raise attainment across the curriculum </w:t>
            </w:r>
          </w:p>
          <w:p w14:paraId="2AC22FC5" w14:textId="35B24761" w:rsidR="004E7D3B" w:rsidRDefault="00987115" w:rsidP="004E7D3B">
            <w:pPr>
              <w:pStyle w:val="TableRowCentered"/>
              <w:jc w:val="left"/>
            </w:pPr>
            <w:r>
              <w:t xml:space="preserve">EEF Toolkit indicates +4 month impact for in </w:t>
            </w:r>
            <w:hyperlink r:id="rId13" w:history="1">
              <w:r w:rsidR="004E7D3B">
                <w:rPr>
                  <w:rStyle w:val="Hyperlink"/>
                </w:rPr>
                <w:t>in class support</w:t>
              </w:r>
            </w:hyperlink>
            <w:r w:rsidR="004E7D3B">
              <w:t xml:space="preserve"> </w:t>
            </w:r>
          </w:p>
          <w:p w14:paraId="4229C3F2" w14:textId="77777777" w:rsidR="004E7D3B" w:rsidRDefault="004E7D3B">
            <w:pPr>
              <w:pStyle w:val="TableRowCentered"/>
              <w:jc w:val="left"/>
            </w:pPr>
          </w:p>
          <w:p w14:paraId="2FE2D2C0" w14:textId="13691DF9" w:rsidR="00987115" w:rsidRDefault="00987115" w:rsidP="004E7D3B">
            <w:pPr>
              <w:pStyle w:val="TableRowCentered"/>
              <w:numPr>
                <w:ilvl w:val="0"/>
                <w:numId w:val="18"/>
              </w:numPr>
              <w:jc w:val="left"/>
            </w:pPr>
            <w:r>
              <w:t xml:space="preserve">Leading phonics intervention + 5 months </w:t>
            </w:r>
          </w:p>
          <w:p w14:paraId="62537F28" w14:textId="77777777" w:rsidR="00987115" w:rsidRDefault="00987115" w:rsidP="004E7D3B">
            <w:pPr>
              <w:pStyle w:val="TableRowCentered"/>
              <w:numPr>
                <w:ilvl w:val="0"/>
                <w:numId w:val="18"/>
              </w:numPr>
              <w:jc w:val="left"/>
            </w:pPr>
            <w:r>
              <w:t xml:space="preserve">Reading comprehension strategies +5 months impact </w:t>
            </w:r>
          </w:p>
          <w:p w14:paraId="2A7D552A" w14:textId="2BBBE52B" w:rsidR="00E66558" w:rsidRDefault="00987115" w:rsidP="004E7D3B">
            <w:pPr>
              <w:pStyle w:val="TableRowCentered"/>
              <w:numPr>
                <w:ilvl w:val="0"/>
                <w:numId w:val="18"/>
              </w:numPr>
              <w:jc w:val="left"/>
              <w:rPr>
                <w:sz w:val="22"/>
              </w:rPr>
            </w:pPr>
            <w:r>
              <w:t>Small group tuition + 4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79D386A" w:rsidR="00E66558" w:rsidRDefault="004E7D3B">
            <w:pPr>
              <w:pStyle w:val="TableRowCentered"/>
              <w:jc w:val="left"/>
              <w:rPr>
                <w:sz w:val="22"/>
              </w:rPr>
            </w:pPr>
            <w:r>
              <w:rPr>
                <w:sz w:val="22"/>
              </w:rPr>
              <w:t>1, 3, 4</w:t>
            </w:r>
          </w:p>
        </w:tc>
      </w:tr>
      <w:tr w:rsidR="004A0C97" w14:paraId="044BE10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9317" w14:textId="4B4083E1" w:rsidR="004A0C97" w:rsidRDefault="004A0C97" w:rsidP="00981D08">
            <w:pPr>
              <w:pStyle w:val="TableRow"/>
              <w:ind w:left="0"/>
            </w:pPr>
            <w:r>
              <w:t>Subsidise or provide revision resources and other useful learning aids (such as</w:t>
            </w:r>
            <w:r w:rsidR="00627F8A">
              <w:t xml:space="preserve"> access to IT </w:t>
            </w:r>
            <w:r>
              <w:t xml:space="preserve">) for pupil premium </w:t>
            </w:r>
            <w:r w:rsidR="00627F8A">
              <w:t>students</w:t>
            </w:r>
            <w:r>
              <w:t>, so they are not disadvantaged by the lack of any of these items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A58E" w14:textId="7C87C05C" w:rsidR="004A0C97" w:rsidRDefault="00412C58">
            <w:pPr>
              <w:pStyle w:val="TableRowCentered"/>
              <w:jc w:val="left"/>
            </w:pPr>
            <w:hyperlink r:id="rId14" w:history="1">
              <w:r w:rsidR="00287933" w:rsidRPr="00287933">
                <w:rPr>
                  <w:rStyle w:val="Hyperlink"/>
                </w:rPr>
                <w:t>Analysis of impact of revision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2E60" w14:textId="4EB0480D" w:rsidR="004A0C97" w:rsidRDefault="004A0C97">
            <w:pPr>
              <w:pStyle w:val="TableRowCentered"/>
              <w:jc w:val="left"/>
              <w:rPr>
                <w:sz w:val="22"/>
              </w:rPr>
            </w:pPr>
            <w:r>
              <w:rPr>
                <w:sz w:val="22"/>
              </w:rPr>
              <w:t xml:space="preserve">2, 4, </w:t>
            </w:r>
            <w:r w:rsidR="003C4DB1">
              <w:rPr>
                <w:sz w:val="22"/>
              </w:rPr>
              <w:t xml:space="preserve">5, </w:t>
            </w:r>
            <w:r>
              <w:rPr>
                <w:sz w:val="22"/>
              </w:rPr>
              <w:t>6</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2805B153" w:rsidR="00E66558" w:rsidRDefault="009D71E8">
      <w:pPr>
        <w:spacing w:before="240" w:after="120"/>
      </w:pPr>
      <w:r>
        <w:t>Budgeted cost: £</w:t>
      </w:r>
      <w:r w:rsidR="002C13A9">
        <w:t>1</w:t>
      </w:r>
      <w:r w:rsidR="007848AF">
        <w:t>04</w:t>
      </w:r>
      <w:r w:rsidR="002C13A9">
        <w:t>,</w:t>
      </w:r>
      <w:r w:rsidR="007848AF">
        <w:t>4</w:t>
      </w:r>
      <w:r w:rsidR="002C13A9">
        <w:t>00</w:t>
      </w:r>
    </w:p>
    <w:tbl>
      <w:tblPr>
        <w:tblW w:w="948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gridCol w:w="2544"/>
      </w:tblGrid>
      <w:tr w:rsidR="00B132FB" w:rsidRPr="00B132FB" w14:paraId="7A44EBE9" w14:textId="77777777" w:rsidTr="00D31215">
        <w:trPr>
          <w:trHeight w:val="947"/>
        </w:trPr>
        <w:tc>
          <w:tcPr>
            <w:tcW w:w="2688" w:type="dxa"/>
            <w:shd w:val="clear" w:color="auto" w:fill="D7E1E9"/>
          </w:tcPr>
          <w:p w14:paraId="3582B39B" w14:textId="77777777" w:rsidR="00B132FB" w:rsidRPr="00B132FB" w:rsidRDefault="00B132FB" w:rsidP="00643D1C">
            <w:pPr>
              <w:pStyle w:val="TableParagraph"/>
              <w:rPr>
                <w:b/>
                <w:sz w:val="24"/>
                <w:szCs w:val="24"/>
              </w:rPr>
            </w:pPr>
            <w:r w:rsidRPr="00B132FB">
              <w:rPr>
                <w:b/>
                <w:color w:val="0D0D0D"/>
                <w:spacing w:val="-2"/>
                <w:sz w:val="24"/>
                <w:szCs w:val="24"/>
              </w:rPr>
              <w:t>Activity</w:t>
            </w:r>
          </w:p>
        </w:tc>
        <w:tc>
          <w:tcPr>
            <w:tcW w:w="4256" w:type="dxa"/>
            <w:shd w:val="clear" w:color="auto" w:fill="D7E1E9"/>
          </w:tcPr>
          <w:p w14:paraId="72310AA9" w14:textId="77777777" w:rsidR="00B132FB" w:rsidRPr="00B132FB" w:rsidRDefault="00B132FB" w:rsidP="00643D1C">
            <w:pPr>
              <w:pStyle w:val="TableParagraph"/>
              <w:ind w:left="168" w:right="271"/>
              <w:rPr>
                <w:b/>
                <w:sz w:val="24"/>
                <w:szCs w:val="24"/>
              </w:rPr>
            </w:pPr>
            <w:r w:rsidRPr="00B132FB">
              <w:rPr>
                <w:b/>
                <w:color w:val="0D0D0D"/>
                <w:sz w:val="24"/>
                <w:szCs w:val="24"/>
              </w:rPr>
              <w:t>Evidence</w:t>
            </w:r>
            <w:r w:rsidRPr="00B132FB">
              <w:rPr>
                <w:b/>
                <w:color w:val="0D0D0D"/>
                <w:spacing w:val="-14"/>
                <w:sz w:val="24"/>
                <w:szCs w:val="24"/>
              </w:rPr>
              <w:t xml:space="preserve"> </w:t>
            </w:r>
            <w:r w:rsidRPr="00B132FB">
              <w:rPr>
                <w:b/>
                <w:color w:val="0D0D0D"/>
                <w:sz w:val="24"/>
                <w:szCs w:val="24"/>
              </w:rPr>
              <w:t>that</w:t>
            </w:r>
            <w:r w:rsidRPr="00B132FB">
              <w:rPr>
                <w:b/>
                <w:color w:val="0D0D0D"/>
                <w:spacing w:val="-14"/>
                <w:sz w:val="24"/>
                <w:szCs w:val="24"/>
              </w:rPr>
              <w:t xml:space="preserve"> </w:t>
            </w:r>
            <w:r w:rsidRPr="00B132FB">
              <w:rPr>
                <w:b/>
                <w:color w:val="0D0D0D"/>
                <w:sz w:val="24"/>
                <w:szCs w:val="24"/>
              </w:rPr>
              <w:t>supports</w:t>
            </w:r>
            <w:r w:rsidRPr="00B132FB">
              <w:rPr>
                <w:b/>
                <w:color w:val="0D0D0D"/>
                <w:spacing w:val="-14"/>
                <w:sz w:val="24"/>
                <w:szCs w:val="24"/>
              </w:rPr>
              <w:t xml:space="preserve"> </w:t>
            </w:r>
            <w:r w:rsidRPr="00B132FB">
              <w:rPr>
                <w:b/>
                <w:color w:val="0D0D0D"/>
                <w:sz w:val="24"/>
                <w:szCs w:val="24"/>
              </w:rPr>
              <w:t xml:space="preserve">this </w:t>
            </w:r>
            <w:r w:rsidRPr="00B132FB">
              <w:rPr>
                <w:b/>
                <w:color w:val="0D0D0D"/>
                <w:spacing w:val="-2"/>
                <w:sz w:val="24"/>
                <w:szCs w:val="24"/>
              </w:rPr>
              <w:t>approach</w:t>
            </w:r>
          </w:p>
        </w:tc>
        <w:tc>
          <w:tcPr>
            <w:tcW w:w="2544" w:type="dxa"/>
            <w:shd w:val="clear" w:color="auto" w:fill="D7E1E9"/>
          </w:tcPr>
          <w:p w14:paraId="5E72EEED" w14:textId="77777777" w:rsidR="00B132FB" w:rsidRPr="00B132FB" w:rsidRDefault="00B132FB" w:rsidP="00643D1C">
            <w:pPr>
              <w:pStyle w:val="TableParagraph"/>
              <w:ind w:left="165" w:right="1164"/>
              <w:jc w:val="both"/>
              <w:rPr>
                <w:b/>
                <w:sz w:val="24"/>
                <w:szCs w:val="24"/>
              </w:rPr>
            </w:pPr>
            <w:r w:rsidRPr="00B132FB">
              <w:rPr>
                <w:b/>
                <w:color w:val="0D0D0D"/>
                <w:spacing w:val="-2"/>
                <w:sz w:val="24"/>
                <w:szCs w:val="24"/>
              </w:rPr>
              <w:t>Challenge number(s) addressed</w:t>
            </w:r>
          </w:p>
        </w:tc>
      </w:tr>
      <w:tr w:rsidR="00B132FB" w:rsidRPr="00B132FB" w14:paraId="4BA09AD9" w14:textId="77777777" w:rsidTr="00D31215">
        <w:trPr>
          <w:trHeight w:val="983"/>
        </w:trPr>
        <w:tc>
          <w:tcPr>
            <w:tcW w:w="2688" w:type="dxa"/>
          </w:tcPr>
          <w:p w14:paraId="411B467A" w14:textId="77777777" w:rsidR="00B132FB" w:rsidRPr="00B132FB" w:rsidRDefault="00B132FB" w:rsidP="00643D1C">
            <w:pPr>
              <w:pStyle w:val="TableParagraph"/>
              <w:ind w:right="183"/>
              <w:rPr>
                <w:color w:val="0D0D0D"/>
                <w:sz w:val="24"/>
                <w:szCs w:val="24"/>
              </w:rPr>
            </w:pPr>
            <w:r w:rsidRPr="00B132FB">
              <w:rPr>
                <w:color w:val="0D0D0D"/>
                <w:sz w:val="24"/>
                <w:szCs w:val="24"/>
              </w:rPr>
              <w:t>Attendance strategies, including expanding</w:t>
            </w:r>
            <w:r w:rsidRPr="00B132FB">
              <w:rPr>
                <w:color w:val="0D0D0D"/>
                <w:spacing w:val="-15"/>
                <w:sz w:val="24"/>
                <w:szCs w:val="24"/>
              </w:rPr>
              <w:t xml:space="preserve"> </w:t>
            </w:r>
            <w:r w:rsidRPr="00B132FB">
              <w:rPr>
                <w:color w:val="0D0D0D"/>
                <w:sz w:val="24"/>
                <w:szCs w:val="24"/>
              </w:rPr>
              <w:t>home-school liaison, Breakfast club, and rewards for good attendance.</w:t>
            </w:r>
          </w:p>
        </w:tc>
        <w:tc>
          <w:tcPr>
            <w:tcW w:w="4256" w:type="dxa"/>
          </w:tcPr>
          <w:p w14:paraId="4E6B8179" w14:textId="77777777" w:rsidR="00B132FB" w:rsidRPr="00B132FB" w:rsidRDefault="00B132FB" w:rsidP="00643D1C">
            <w:pPr>
              <w:pStyle w:val="TableParagraph"/>
              <w:ind w:left="168" w:right="271"/>
              <w:rPr>
                <w:color w:val="0D0D0D"/>
                <w:sz w:val="24"/>
                <w:szCs w:val="24"/>
              </w:rPr>
            </w:pPr>
            <w:r w:rsidRPr="00B132FB">
              <w:rPr>
                <w:color w:val="0D0D0D"/>
                <w:sz w:val="24"/>
                <w:szCs w:val="24"/>
              </w:rPr>
              <w:t xml:space="preserve">There is a national </w:t>
            </w:r>
            <w:hyperlink r:id="rId15">
              <w:r w:rsidRPr="00B132FB">
                <w:rPr>
                  <w:color w:val="0000FF"/>
                  <w:sz w:val="24"/>
                  <w:szCs w:val="24"/>
                  <w:u w:val="single" w:color="0000FF"/>
                </w:rPr>
                <w:t>link between</w:t>
              </w:r>
            </w:hyperlink>
            <w:r w:rsidRPr="00B132FB">
              <w:rPr>
                <w:color w:val="0000FF"/>
                <w:sz w:val="24"/>
                <w:szCs w:val="24"/>
              </w:rPr>
              <w:t xml:space="preserve"> </w:t>
            </w:r>
            <w:hyperlink r:id="rId16">
              <w:r w:rsidRPr="00B132FB">
                <w:rPr>
                  <w:color w:val="0000FF"/>
                  <w:sz w:val="24"/>
                  <w:szCs w:val="24"/>
                  <w:u w:val="single" w:color="0000FF"/>
                </w:rPr>
                <w:t>attendance</w:t>
              </w:r>
              <w:r w:rsidRPr="00B132FB">
                <w:rPr>
                  <w:color w:val="0000FF"/>
                  <w:spacing w:val="-11"/>
                  <w:sz w:val="24"/>
                  <w:szCs w:val="24"/>
                  <w:u w:val="single" w:color="0000FF"/>
                </w:rPr>
                <w:t xml:space="preserve"> </w:t>
              </w:r>
              <w:r w:rsidRPr="00B132FB">
                <w:rPr>
                  <w:color w:val="0000FF"/>
                  <w:sz w:val="24"/>
                  <w:szCs w:val="24"/>
                  <w:u w:val="single" w:color="0000FF"/>
                </w:rPr>
                <w:t>and</w:t>
              </w:r>
              <w:r w:rsidRPr="00B132FB">
                <w:rPr>
                  <w:color w:val="0000FF"/>
                  <w:spacing w:val="-10"/>
                  <w:sz w:val="24"/>
                  <w:szCs w:val="24"/>
                  <w:u w:val="single" w:color="0000FF"/>
                </w:rPr>
                <w:t xml:space="preserve"> </w:t>
              </w:r>
              <w:r w:rsidRPr="00B132FB">
                <w:rPr>
                  <w:color w:val="0000FF"/>
                  <w:sz w:val="24"/>
                  <w:szCs w:val="24"/>
                  <w:u w:val="single" w:color="0000FF"/>
                </w:rPr>
                <w:t>attainment</w:t>
              </w:r>
            </w:hyperlink>
            <w:r w:rsidRPr="00B132FB">
              <w:rPr>
                <w:color w:val="0000FF"/>
                <w:spacing w:val="-8"/>
                <w:sz w:val="24"/>
                <w:szCs w:val="24"/>
              </w:rPr>
              <w:t xml:space="preserve"> </w:t>
            </w:r>
            <w:r w:rsidRPr="00B132FB">
              <w:rPr>
                <w:color w:val="0D0D0D"/>
                <w:sz w:val="24"/>
                <w:szCs w:val="24"/>
              </w:rPr>
              <w:t>evident</w:t>
            </w:r>
            <w:r w:rsidRPr="00B132FB">
              <w:rPr>
                <w:color w:val="0D0D0D"/>
                <w:spacing w:val="-9"/>
                <w:sz w:val="24"/>
                <w:szCs w:val="24"/>
              </w:rPr>
              <w:t xml:space="preserve"> </w:t>
            </w:r>
            <w:r w:rsidRPr="00B132FB">
              <w:rPr>
                <w:color w:val="0D0D0D"/>
                <w:sz w:val="24"/>
                <w:szCs w:val="24"/>
              </w:rPr>
              <w:t>in results each year</w:t>
            </w:r>
          </w:p>
          <w:p w14:paraId="717FB59E" w14:textId="77777777" w:rsidR="00D31215" w:rsidRDefault="00D31215" w:rsidP="00643D1C">
            <w:pPr>
              <w:pStyle w:val="TableParagraph"/>
              <w:ind w:left="168" w:right="271"/>
              <w:rPr>
                <w:color w:val="0D0D0D"/>
                <w:sz w:val="24"/>
                <w:szCs w:val="24"/>
              </w:rPr>
            </w:pPr>
          </w:p>
          <w:p w14:paraId="0D52DFEB" w14:textId="559FE0CB" w:rsidR="00B132FB" w:rsidRPr="00B132FB" w:rsidRDefault="00B132FB" w:rsidP="00643D1C">
            <w:pPr>
              <w:pStyle w:val="TableParagraph"/>
              <w:ind w:left="168" w:right="271"/>
              <w:rPr>
                <w:sz w:val="24"/>
                <w:szCs w:val="24"/>
              </w:rPr>
            </w:pPr>
            <w:r w:rsidRPr="00B132FB">
              <w:rPr>
                <w:color w:val="0D0D0D"/>
                <w:sz w:val="24"/>
                <w:szCs w:val="24"/>
              </w:rPr>
              <w:t>Comprehensive approach to improving attendance</w:t>
            </w:r>
          </w:p>
          <w:p w14:paraId="3F64EF7F" w14:textId="77777777" w:rsidR="00B132FB" w:rsidRPr="00B132FB" w:rsidRDefault="00B132FB" w:rsidP="00643D1C">
            <w:pPr>
              <w:pStyle w:val="TableParagraph"/>
              <w:ind w:left="168" w:right="148"/>
              <w:rPr>
                <w:sz w:val="24"/>
                <w:szCs w:val="24"/>
              </w:rPr>
            </w:pPr>
            <w:r w:rsidRPr="00B132FB">
              <w:rPr>
                <w:color w:val="0D0D0D"/>
                <w:sz w:val="24"/>
                <w:szCs w:val="24"/>
              </w:rPr>
              <w:t>Evidence</w:t>
            </w:r>
            <w:r w:rsidRPr="00B132FB">
              <w:rPr>
                <w:color w:val="0D0D0D"/>
                <w:spacing w:val="-3"/>
                <w:sz w:val="24"/>
                <w:szCs w:val="24"/>
              </w:rPr>
              <w:t xml:space="preserve"> </w:t>
            </w:r>
            <w:r w:rsidRPr="00B132FB">
              <w:rPr>
                <w:color w:val="0D0D0D"/>
                <w:sz w:val="24"/>
                <w:szCs w:val="24"/>
              </w:rPr>
              <w:t>demonstrates</w:t>
            </w:r>
            <w:r w:rsidRPr="00B132FB">
              <w:rPr>
                <w:color w:val="0D0D0D"/>
                <w:spacing w:val="-5"/>
                <w:sz w:val="24"/>
                <w:szCs w:val="24"/>
              </w:rPr>
              <w:t xml:space="preserve"> </w:t>
            </w:r>
            <w:r w:rsidRPr="00B132FB">
              <w:rPr>
                <w:color w:val="0D0D0D"/>
                <w:sz w:val="24"/>
                <w:szCs w:val="24"/>
              </w:rPr>
              <w:t>that</w:t>
            </w:r>
            <w:r w:rsidRPr="00B132FB">
              <w:rPr>
                <w:color w:val="0D0D0D"/>
                <w:spacing w:val="-1"/>
                <w:sz w:val="24"/>
                <w:szCs w:val="24"/>
              </w:rPr>
              <w:t xml:space="preserve"> </w:t>
            </w:r>
            <w:r w:rsidRPr="00B132FB">
              <w:rPr>
                <w:color w:val="0D0D0D"/>
                <w:sz w:val="24"/>
                <w:szCs w:val="24"/>
              </w:rPr>
              <w:t>a</w:t>
            </w:r>
            <w:r w:rsidRPr="00B132FB">
              <w:rPr>
                <w:color w:val="0D0D0D"/>
                <w:spacing w:val="-3"/>
                <w:sz w:val="24"/>
                <w:szCs w:val="24"/>
              </w:rPr>
              <w:t xml:space="preserve"> </w:t>
            </w:r>
            <w:hyperlink r:id="rId17">
              <w:r w:rsidRPr="00B132FB">
                <w:rPr>
                  <w:color w:val="0000FF"/>
                  <w:sz w:val="24"/>
                  <w:szCs w:val="24"/>
                  <w:u w:val="single" w:color="0000FF"/>
                </w:rPr>
                <w:t>breakfast</w:t>
              </w:r>
            </w:hyperlink>
            <w:r w:rsidRPr="00B132FB">
              <w:rPr>
                <w:color w:val="0000FF"/>
                <w:sz w:val="24"/>
                <w:szCs w:val="24"/>
              </w:rPr>
              <w:t xml:space="preserve"> </w:t>
            </w:r>
            <w:hyperlink r:id="rId18">
              <w:r w:rsidRPr="00B132FB">
                <w:rPr>
                  <w:color w:val="0000FF"/>
                  <w:sz w:val="24"/>
                  <w:szCs w:val="24"/>
                  <w:u w:val="single" w:color="0000FF"/>
                </w:rPr>
                <w:t>club</w:t>
              </w:r>
            </w:hyperlink>
            <w:r w:rsidRPr="00B132FB">
              <w:rPr>
                <w:color w:val="0000FF"/>
                <w:spacing w:val="-6"/>
                <w:sz w:val="24"/>
                <w:szCs w:val="24"/>
              </w:rPr>
              <w:t xml:space="preserve"> </w:t>
            </w:r>
            <w:r w:rsidRPr="00B132FB">
              <w:rPr>
                <w:color w:val="0D0D0D"/>
                <w:sz w:val="24"/>
                <w:szCs w:val="24"/>
              </w:rPr>
              <w:t>can</w:t>
            </w:r>
            <w:r w:rsidRPr="00B132FB">
              <w:rPr>
                <w:color w:val="0D0D0D"/>
                <w:spacing w:val="-7"/>
                <w:sz w:val="24"/>
                <w:szCs w:val="24"/>
              </w:rPr>
              <w:t xml:space="preserve"> </w:t>
            </w:r>
            <w:r w:rsidRPr="00B132FB">
              <w:rPr>
                <w:color w:val="0D0D0D"/>
                <w:sz w:val="24"/>
                <w:szCs w:val="24"/>
              </w:rPr>
              <w:t>improve</w:t>
            </w:r>
            <w:r w:rsidRPr="00B132FB">
              <w:rPr>
                <w:color w:val="0D0D0D"/>
                <w:spacing w:val="-7"/>
                <w:sz w:val="24"/>
                <w:szCs w:val="24"/>
              </w:rPr>
              <w:t xml:space="preserve"> </w:t>
            </w:r>
            <w:r w:rsidRPr="00B132FB">
              <w:rPr>
                <w:color w:val="0D0D0D"/>
                <w:sz w:val="24"/>
                <w:szCs w:val="24"/>
              </w:rPr>
              <w:t>performance</w:t>
            </w:r>
            <w:r w:rsidRPr="00B132FB">
              <w:rPr>
                <w:color w:val="0D0D0D"/>
                <w:spacing w:val="-7"/>
                <w:sz w:val="24"/>
                <w:szCs w:val="24"/>
              </w:rPr>
              <w:t xml:space="preserve"> </w:t>
            </w:r>
            <w:r w:rsidRPr="00B132FB">
              <w:rPr>
                <w:color w:val="0D0D0D"/>
                <w:sz w:val="24"/>
                <w:szCs w:val="24"/>
              </w:rPr>
              <w:t>in</w:t>
            </w:r>
            <w:r w:rsidRPr="00B132FB">
              <w:rPr>
                <w:color w:val="0D0D0D"/>
                <w:spacing w:val="-9"/>
                <w:sz w:val="24"/>
                <w:szCs w:val="24"/>
              </w:rPr>
              <w:t xml:space="preserve"> </w:t>
            </w:r>
            <w:r w:rsidRPr="00B132FB">
              <w:rPr>
                <w:color w:val="0D0D0D"/>
                <w:sz w:val="24"/>
                <w:szCs w:val="24"/>
              </w:rPr>
              <w:t xml:space="preserve">school in a variety of ways, including </w:t>
            </w:r>
            <w:hyperlink r:id="rId19">
              <w:r w:rsidRPr="00B132FB">
                <w:rPr>
                  <w:color w:val="0000FF"/>
                  <w:sz w:val="24"/>
                  <w:szCs w:val="24"/>
                  <w:u w:val="single" w:color="0000FF"/>
                </w:rPr>
                <w:t>attendance and social relationships</w:t>
              </w:r>
            </w:hyperlink>
          </w:p>
        </w:tc>
        <w:tc>
          <w:tcPr>
            <w:tcW w:w="2544" w:type="dxa"/>
          </w:tcPr>
          <w:p w14:paraId="1E44ACA9" w14:textId="0C5232EE" w:rsidR="00B132FB" w:rsidRPr="00B132FB" w:rsidRDefault="00061603" w:rsidP="00B132FB">
            <w:pPr>
              <w:pStyle w:val="TableParagraph"/>
              <w:ind w:left="0"/>
              <w:rPr>
                <w:sz w:val="24"/>
                <w:szCs w:val="24"/>
              </w:rPr>
            </w:pPr>
            <w:r>
              <w:rPr>
                <w:sz w:val="24"/>
                <w:szCs w:val="24"/>
              </w:rPr>
              <w:t xml:space="preserve"> 1, 2, 4</w:t>
            </w:r>
            <w:r w:rsidR="001C34C3">
              <w:rPr>
                <w:sz w:val="24"/>
                <w:szCs w:val="24"/>
              </w:rPr>
              <w:t>, 6</w:t>
            </w:r>
          </w:p>
        </w:tc>
      </w:tr>
      <w:tr w:rsidR="00B132FB" w:rsidRPr="00B132FB" w14:paraId="6F76F5B4" w14:textId="77777777" w:rsidTr="00D31215">
        <w:trPr>
          <w:trHeight w:val="2263"/>
        </w:trPr>
        <w:tc>
          <w:tcPr>
            <w:tcW w:w="2688" w:type="dxa"/>
          </w:tcPr>
          <w:p w14:paraId="27CC0964" w14:textId="77777777" w:rsidR="00B132FB" w:rsidRDefault="00B132FB" w:rsidP="00643D1C">
            <w:pPr>
              <w:pStyle w:val="TableRow"/>
              <w:spacing w:after="120"/>
              <w:ind w:left="29"/>
            </w:pPr>
            <w:r w:rsidRPr="00B132FB">
              <w:t>Enhanced transition for Year 6 pupils with poor attendance</w:t>
            </w:r>
          </w:p>
          <w:p w14:paraId="2C482F43" w14:textId="77777777" w:rsidR="006B59BA" w:rsidRDefault="006B59BA" w:rsidP="00643D1C">
            <w:pPr>
              <w:pStyle w:val="TableRow"/>
              <w:spacing w:after="120"/>
              <w:ind w:left="29"/>
            </w:pPr>
          </w:p>
          <w:p w14:paraId="6B614D4C" w14:textId="3D0F39E6" w:rsidR="006B59BA" w:rsidRPr="00B132FB" w:rsidRDefault="006B59BA" w:rsidP="00643D1C">
            <w:pPr>
              <w:pStyle w:val="TableRow"/>
              <w:spacing w:after="120"/>
              <w:ind w:left="29"/>
              <w:rPr>
                <w:iCs/>
                <w:color w:val="auto"/>
                <w:lang w:val="en-US"/>
              </w:rPr>
            </w:pPr>
            <w:r>
              <w:t>A comprehensive Summer School programme is offered to Year 6</w:t>
            </w:r>
          </w:p>
        </w:tc>
        <w:tc>
          <w:tcPr>
            <w:tcW w:w="4256" w:type="dxa"/>
          </w:tcPr>
          <w:p w14:paraId="6357F69C" w14:textId="77777777" w:rsidR="00B132FB" w:rsidRPr="00B132FB" w:rsidRDefault="00B132FB" w:rsidP="00643D1C">
            <w:pPr>
              <w:pStyle w:val="TableParagraph"/>
              <w:ind w:left="168" w:right="271"/>
              <w:rPr>
                <w:sz w:val="24"/>
                <w:szCs w:val="24"/>
              </w:rPr>
            </w:pPr>
            <w:r w:rsidRPr="00B132FB">
              <w:rPr>
                <w:sz w:val="24"/>
                <w:szCs w:val="24"/>
              </w:rPr>
              <w:t xml:space="preserve">Several studies have shown a dip in attainment coinciding with the time of change from Primary to Secondary school. The EEF suggest that by anticipating the risk points during the time of transition, good communication across schools can help with specific planning to address pastoral needs and academic support. </w:t>
            </w:r>
          </w:p>
          <w:p w14:paraId="0EDF4DFB" w14:textId="52D8D45E" w:rsidR="00B132FB" w:rsidRPr="00B132FB" w:rsidRDefault="00B132FB" w:rsidP="00643D1C">
            <w:pPr>
              <w:pStyle w:val="TableParagraph"/>
              <w:ind w:left="168" w:right="271"/>
              <w:rPr>
                <w:sz w:val="24"/>
                <w:szCs w:val="24"/>
              </w:rPr>
            </w:pPr>
            <w:r w:rsidRPr="00B132FB">
              <w:rPr>
                <w:sz w:val="24"/>
                <w:szCs w:val="24"/>
              </w:rPr>
              <w:t>The DfE suggest that engaging with feeder schools to access absence information in order to identify target cohorts prior to transfer is a way of supporting attendance.</w:t>
            </w:r>
          </w:p>
        </w:tc>
        <w:tc>
          <w:tcPr>
            <w:tcW w:w="2544" w:type="dxa"/>
          </w:tcPr>
          <w:p w14:paraId="27BF42EB" w14:textId="547C62EB" w:rsidR="00B132FB" w:rsidRPr="00B132FB" w:rsidRDefault="00061603" w:rsidP="001C34C3">
            <w:pPr>
              <w:pStyle w:val="TableParagraph"/>
              <w:ind w:left="0"/>
              <w:rPr>
                <w:color w:val="0D0D0D"/>
                <w:sz w:val="24"/>
                <w:szCs w:val="24"/>
                <w:highlight w:val="yellow"/>
              </w:rPr>
            </w:pPr>
            <w:r w:rsidRPr="00061603">
              <w:rPr>
                <w:color w:val="0D0D0D"/>
                <w:sz w:val="24"/>
                <w:szCs w:val="24"/>
              </w:rPr>
              <w:t>1, 2</w:t>
            </w:r>
          </w:p>
        </w:tc>
      </w:tr>
      <w:tr w:rsidR="00B132FB" w:rsidRPr="00B132FB" w14:paraId="17BC26C7" w14:textId="77777777" w:rsidTr="00D31215">
        <w:trPr>
          <w:trHeight w:val="2263"/>
        </w:trPr>
        <w:tc>
          <w:tcPr>
            <w:tcW w:w="2688" w:type="dxa"/>
          </w:tcPr>
          <w:p w14:paraId="41BCED68" w14:textId="77777777" w:rsidR="00B132FB" w:rsidRPr="00B132FB" w:rsidRDefault="00B132FB" w:rsidP="00643D1C">
            <w:pPr>
              <w:pStyle w:val="TableRow"/>
              <w:spacing w:after="120"/>
              <w:ind w:left="29"/>
              <w:rPr>
                <w:iCs/>
                <w:color w:val="auto"/>
                <w:lang w:val="en-US"/>
              </w:rPr>
            </w:pPr>
            <w:r w:rsidRPr="00B132FB">
              <w:rPr>
                <w:iCs/>
                <w:color w:val="auto"/>
                <w:lang w:val="en-US"/>
              </w:rPr>
              <w:t xml:space="preserve">Increase in home-school liaison provision </w:t>
            </w:r>
            <w:r w:rsidRPr="00B132FB">
              <w:t>(Education Welfare Officers, Progress Leader for Severely Absent Students),</w:t>
            </w:r>
          </w:p>
        </w:tc>
        <w:tc>
          <w:tcPr>
            <w:tcW w:w="4256" w:type="dxa"/>
          </w:tcPr>
          <w:p w14:paraId="3ABBD4A0" w14:textId="77777777" w:rsidR="00B132FB" w:rsidRPr="00B132FB" w:rsidRDefault="00B132FB" w:rsidP="00643D1C">
            <w:pPr>
              <w:pStyle w:val="TableParagraph"/>
              <w:ind w:left="168" w:right="271"/>
              <w:rPr>
                <w:sz w:val="24"/>
                <w:szCs w:val="24"/>
              </w:rPr>
            </w:pPr>
            <w:r w:rsidRPr="00B132FB">
              <w:rPr>
                <w:sz w:val="24"/>
                <w:szCs w:val="24"/>
              </w:rPr>
              <w:t xml:space="preserve">The DfE suggest several ways in which schools should be supporting attendance. </w:t>
            </w:r>
          </w:p>
          <w:p w14:paraId="07EC81BB" w14:textId="579CF04E" w:rsidR="00B132FB" w:rsidRPr="00B132FB" w:rsidRDefault="00B132FB" w:rsidP="00643D1C">
            <w:pPr>
              <w:pStyle w:val="TableParagraph"/>
              <w:ind w:left="168" w:right="271"/>
              <w:rPr>
                <w:sz w:val="24"/>
                <w:szCs w:val="24"/>
              </w:rPr>
            </w:pPr>
            <w:r w:rsidRPr="00B132FB">
              <w:rPr>
                <w:sz w:val="24"/>
                <w:szCs w:val="24"/>
              </w:rPr>
              <w:t>Some of which are to carry out robust first day calling procedures including priority routine for vulnerable children and to work with families and the community to identify which methods of communication work best, recognising potential barriers in hard-to-reach families and find methods that work and are understood.</w:t>
            </w:r>
          </w:p>
        </w:tc>
        <w:tc>
          <w:tcPr>
            <w:tcW w:w="2544" w:type="dxa"/>
          </w:tcPr>
          <w:p w14:paraId="17399956" w14:textId="7E8459E0" w:rsidR="00B132FB" w:rsidRPr="001C34C3" w:rsidRDefault="001C34C3" w:rsidP="00B132FB">
            <w:pPr>
              <w:pStyle w:val="TableParagraph"/>
              <w:ind w:left="0"/>
              <w:rPr>
                <w:color w:val="0D0D0D"/>
                <w:sz w:val="24"/>
                <w:szCs w:val="24"/>
              </w:rPr>
            </w:pPr>
            <w:r w:rsidRPr="001C34C3">
              <w:rPr>
                <w:color w:val="0D0D0D"/>
                <w:sz w:val="24"/>
                <w:szCs w:val="24"/>
              </w:rPr>
              <w:t>1, 2,</w:t>
            </w:r>
          </w:p>
        </w:tc>
      </w:tr>
      <w:tr w:rsidR="00B132FB" w:rsidRPr="00B132FB" w14:paraId="4B5E4E86" w14:textId="77777777" w:rsidTr="00D31215">
        <w:trPr>
          <w:trHeight w:val="2263"/>
        </w:trPr>
        <w:tc>
          <w:tcPr>
            <w:tcW w:w="2688" w:type="dxa"/>
          </w:tcPr>
          <w:p w14:paraId="28284C0E" w14:textId="77777777" w:rsidR="00B132FB" w:rsidRPr="00B132FB" w:rsidRDefault="00B132FB" w:rsidP="00643D1C">
            <w:pPr>
              <w:pStyle w:val="TableRow"/>
              <w:spacing w:after="120"/>
              <w:ind w:left="29"/>
              <w:rPr>
                <w:iCs/>
                <w:color w:val="auto"/>
                <w:lang w:val="en-US"/>
              </w:rPr>
            </w:pPr>
            <w:r w:rsidRPr="00B132FB">
              <w:rPr>
                <w:iCs/>
                <w:color w:val="auto"/>
                <w:lang w:val="en-US"/>
              </w:rPr>
              <w:lastRenderedPageBreak/>
              <w:t>Embedding principles of good practice set out in the DfE’s guidance on</w:t>
            </w:r>
            <w:r w:rsidRPr="00B132FB">
              <w:rPr>
                <w:rStyle w:val="Hyperlink"/>
                <w:iCs/>
                <w:color w:val="0070C0"/>
                <w:lang w:val="en-US"/>
              </w:rPr>
              <w:t xml:space="preserve"> </w:t>
            </w:r>
            <w:hyperlink r:id="rId20" w:history="1">
              <w:r w:rsidRPr="00B132FB">
                <w:rPr>
                  <w:rStyle w:val="Hyperlink"/>
                  <w:iCs/>
                  <w:lang w:val="en-US"/>
                </w:rPr>
                <w:t>working together to improve school attendance</w:t>
              </w:r>
            </w:hyperlink>
            <w:r w:rsidRPr="00B132FB">
              <w:rPr>
                <w:rStyle w:val="Hyperlink"/>
                <w:iCs/>
                <w:color w:val="0070C0"/>
                <w:lang w:val="en-US"/>
              </w:rPr>
              <w:t>.</w:t>
            </w:r>
          </w:p>
          <w:p w14:paraId="2CFA6B8F" w14:textId="77777777" w:rsidR="00B132FB" w:rsidRPr="00B132FB" w:rsidRDefault="00B132FB" w:rsidP="00643D1C">
            <w:pPr>
              <w:pStyle w:val="TableParagraph"/>
              <w:ind w:right="215"/>
              <w:rPr>
                <w:color w:val="0D0D0D"/>
                <w:sz w:val="24"/>
                <w:szCs w:val="24"/>
              </w:rPr>
            </w:pPr>
          </w:p>
        </w:tc>
        <w:tc>
          <w:tcPr>
            <w:tcW w:w="4256" w:type="dxa"/>
          </w:tcPr>
          <w:p w14:paraId="1DFD28D0" w14:textId="77777777" w:rsidR="00B132FB" w:rsidRPr="00B132FB" w:rsidRDefault="00B132FB" w:rsidP="00643D1C">
            <w:pPr>
              <w:pStyle w:val="TableParagraph"/>
              <w:ind w:left="168" w:right="271"/>
              <w:rPr>
                <w:sz w:val="24"/>
                <w:szCs w:val="24"/>
              </w:rPr>
            </w:pPr>
            <w:r w:rsidRPr="00B132FB">
              <w:rPr>
                <w:sz w:val="24"/>
                <w:szCs w:val="24"/>
              </w:rPr>
              <w:t>The DfE guidance has been informed by engagement with schools that have significantly reduced levels of absence and persistent absence.</w:t>
            </w:r>
          </w:p>
        </w:tc>
        <w:tc>
          <w:tcPr>
            <w:tcW w:w="2544" w:type="dxa"/>
          </w:tcPr>
          <w:p w14:paraId="14138191" w14:textId="1D873C9D" w:rsidR="00B132FB" w:rsidRPr="001C34C3" w:rsidRDefault="001C34C3" w:rsidP="00B132FB">
            <w:pPr>
              <w:pStyle w:val="TableParagraph"/>
              <w:ind w:left="0"/>
              <w:rPr>
                <w:color w:val="0D0D0D"/>
                <w:sz w:val="24"/>
                <w:szCs w:val="24"/>
              </w:rPr>
            </w:pPr>
            <w:r w:rsidRPr="001C34C3">
              <w:rPr>
                <w:color w:val="0D0D0D"/>
                <w:sz w:val="24"/>
                <w:szCs w:val="24"/>
              </w:rPr>
              <w:t>1, 2</w:t>
            </w:r>
          </w:p>
        </w:tc>
      </w:tr>
      <w:tr w:rsidR="00B132FB" w:rsidRPr="00B132FB" w14:paraId="6337F5E2" w14:textId="77777777" w:rsidTr="00D31215">
        <w:trPr>
          <w:trHeight w:val="2263"/>
        </w:trPr>
        <w:tc>
          <w:tcPr>
            <w:tcW w:w="2688" w:type="dxa"/>
          </w:tcPr>
          <w:p w14:paraId="7BF74304" w14:textId="77777777" w:rsidR="00B132FB" w:rsidRPr="00B132FB" w:rsidRDefault="00B132FB" w:rsidP="00643D1C">
            <w:pPr>
              <w:pStyle w:val="TableParagraph"/>
              <w:ind w:right="215"/>
              <w:rPr>
                <w:color w:val="0D0D0D"/>
                <w:sz w:val="24"/>
                <w:szCs w:val="24"/>
              </w:rPr>
            </w:pPr>
            <w:r w:rsidRPr="00B132FB">
              <w:rPr>
                <w:color w:val="0D0D0D"/>
                <w:sz w:val="24"/>
                <w:szCs w:val="24"/>
              </w:rPr>
              <w:t>Embedding principles of DfE guidance for students for whom a mental health issue is affecting attendance</w:t>
            </w:r>
          </w:p>
        </w:tc>
        <w:tc>
          <w:tcPr>
            <w:tcW w:w="4256" w:type="dxa"/>
          </w:tcPr>
          <w:p w14:paraId="57D2F693" w14:textId="77777777" w:rsidR="00B132FB" w:rsidRPr="00B132FB" w:rsidRDefault="00B132FB" w:rsidP="00643D1C">
            <w:pPr>
              <w:pStyle w:val="TableParagraph"/>
              <w:ind w:left="168" w:right="271"/>
              <w:rPr>
                <w:sz w:val="24"/>
                <w:szCs w:val="24"/>
              </w:rPr>
            </w:pPr>
            <w:r w:rsidRPr="00B132FB">
              <w:rPr>
                <w:sz w:val="24"/>
                <w:szCs w:val="24"/>
              </w:rPr>
              <w:t>Evidence shows that students with good or improved mental health are more able to fulfill their potential</w:t>
            </w:r>
          </w:p>
        </w:tc>
        <w:tc>
          <w:tcPr>
            <w:tcW w:w="2544" w:type="dxa"/>
          </w:tcPr>
          <w:p w14:paraId="534A44A3" w14:textId="337A5D8B" w:rsidR="00B132FB" w:rsidRPr="001C34C3" w:rsidRDefault="001C34C3" w:rsidP="001C34C3">
            <w:pPr>
              <w:pStyle w:val="TableParagraph"/>
              <w:ind w:left="0"/>
              <w:rPr>
                <w:color w:val="0D0D0D"/>
                <w:sz w:val="24"/>
                <w:szCs w:val="24"/>
              </w:rPr>
            </w:pPr>
            <w:r w:rsidRPr="001C34C3">
              <w:rPr>
                <w:color w:val="0D0D0D"/>
                <w:sz w:val="24"/>
                <w:szCs w:val="24"/>
              </w:rPr>
              <w:t>1, 2</w:t>
            </w:r>
          </w:p>
        </w:tc>
      </w:tr>
      <w:tr w:rsidR="00B132FB" w:rsidRPr="00B132FB" w14:paraId="78173569" w14:textId="77777777" w:rsidTr="00D31215">
        <w:trPr>
          <w:trHeight w:val="2263"/>
        </w:trPr>
        <w:tc>
          <w:tcPr>
            <w:tcW w:w="2688" w:type="dxa"/>
          </w:tcPr>
          <w:p w14:paraId="74E0C2AE" w14:textId="77777777" w:rsidR="00B132FB" w:rsidRPr="00B132FB" w:rsidRDefault="00B132FB" w:rsidP="00643D1C">
            <w:pPr>
              <w:pStyle w:val="TableParagraph"/>
              <w:ind w:right="215"/>
              <w:rPr>
                <w:color w:val="0D0D0D"/>
                <w:sz w:val="24"/>
                <w:szCs w:val="24"/>
              </w:rPr>
            </w:pPr>
            <w:r w:rsidRPr="00B132FB">
              <w:rPr>
                <w:color w:val="0D0D0D"/>
                <w:sz w:val="24"/>
                <w:szCs w:val="24"/>
              </w:rPr>
              <w:t>Comprehensive SEMH provision:</w:t>
            </w:r>
          </w:p>
          <w:p w14:paraId="6D997668" w14:textId="77777777" w:rsidR="00B132FB" w:rsidRPr="00B132FB" w:rsidRDefault="00B132FB" w:rsidP="00643D1C">
            <w:pPr>
              <w:pStyle w:val="TableParagraph"/>
              <w:ind w:right="215"/>
              <w:rPr>
                <w:color w:val="0D0D0D"/>
                <w:sz w:val="24"/>
                <w:szCs w:val="24"/>
              </w:rPr>
            </w:pPr>
            <w:r w:rsidRPr="00B132FB">
              <w:rPr>
                <w:color w:val="0D0D0D"/>
                <w:sz w:val="24"/>
                <w:szCs w:val="24"/>
              </w:rPr>
              <w:t>Introduction of Nurture tutor group in Year 7</w:t>
            </w:r>
          </w:p>
          <w:p w14:paraId="336074E2" w14:textId="77777777" w:rsidR="00B132FB" w:rsidRPr="00B132FB" w:rsidRDefault="00B132FB" w:rsidP="00643D1C">
            <w:pPr>
              <w:pStyle w:val="TableParagraph"/>
              <w:ind w:right="215"/>
              <w:rPr>
                <w:color w:val="0D0D0D"/>
                <w:sz w:val="24"/>
                <w:szCs w:val="24"/>
              </w:rPr>
            </w:pPr>
            <w:r w:rsidRPr="00B132FB">
              <w:rPr>
                <w:color w:val="0D0D0D"/>
                <w:sz w:val="24"/>
                <w:szCs w:val="24"/>
              </w:rPr>
              <w:t>Graduated Response for Mental Health and Wellbeing</w:t>
            </w:r>
          </w:p>
          <w:p w14:paraId="1670DABF" w14:textId="77777777" w:rsidR="00B132FB" w:rsidRPr="00B132FB" w:rsidRDefault="00B132FB" w:rsidP="00643D1C">
            <w:pPr>
              <w:pStyle w:val="TableParagraph"/>
              <w:ind w:right="215"/>
              <w:rPr>
                <w:color w:val="0D0D0D"/>
                <w:sz w:val="24"/>
                <w:szCs w:val="24"/>
              </w:rPr>
            </w:pPr>
            <w:r w:rsidRPr="00B132FB">
              <w:rPr>
                <w:color w:val="0D0D0D"/>
                <w:sz w:val="24"/>
                <w:szCs w:val="24"/>
              </w:rPr>
              <w:t>SEMH Centre within SEND provision</w:t>
            </w:r>
          </w:p>
          <w:p w14:paraId="0284804C" w14:textId="77777777" w:rsidR="00B132FB" w:rsidRPr="00B132FB" w:rsidRDefault="00B132FB" w:rsidP="00643D1C">
            <w:pPr>
              <w:pStyle w:val="TableParagraph"/>
              <w:ind w:right="215"/>
              <w:rPr>
                <w:color w:val="0D0D0D"/>
                <w:sz w:val="24"/>
                <w:szCs w:val="24"/>
              </w:rPr>
            </w:pPr>
            <w:r w:rsidRPr="00B132FB">
              <w:rPr>
                <w:color w:val="0D0D0D"/>
                <w:sz w:val="24"/>
                <w:szCs w:val="24"/>
              </w:rPr>
              <w:t>SEMH trained staff delivering direct work through 1:1 and group interventions</w:t>
            </w:r>
          </w:p>
          <w:p w14:paraId="303A8BD9" w14:textId="77777777" w:rsidR="00B132FB" w:rsidRPr="00B132FB" w:rsidRDefault="00B132FB" w:rsidP="00643D1C">
            <w:pPr>
              <w:pStyle w:val="TableParagraph"/>
              <w:ind w:right="215"/>
              <w:rPr>
                <w:color w:val="0D0D0D"/>
                <w:sz w:val="24"/>
                <w:szCs w:val="24"/>
              </w:rPr>
            </w:pPr>
            <w:r w:rsidRPr="00B132FB">
              <w:rPr>
                <w:color w:val="0D0D0D"/>
                <w:sz w:val="24"/>
                <w:szCs w:val="24"/>
              </w:rPr>
              <w:t>2x Qualified Senior Mental Health Leads</w:t>
            </w:r>
          </w:p>
          <w:p w14:paraId="5113CC11" w14:textId="77777777" w:rsidR="00B132FB" w:rsidRPr="00B132FB" w:rsidRDefault="00B132FB" w:rsidP="00643D1C">
            <w:pPr>
              <w:pStyle w:val="TableParagraph"/>
              <w:ind w:right="215"/>
              <w:rPr>
                <w:color w:val="0D0D0D"/>
                <w:sz w:val="24"/>
                <w:szCs w:val="24"/>
              </w:rPr>
            </w:pPr>
            <w:r w:rsidRPr="00B132FB">
              <w:rPr>
                <w:color w:val="0D0D0D"/>
                <w:sz w:val="24"/>
                <w:szCs w:val="24"/>
              </w:rPr>
              <w:t>Strong PSHE curriculum</w:t>
            </w:r>
          </w:p>
          <w:p w14:paraId="7F88768C" w14:textId="77777777" w:rsidR="00B132FB" w:rsidRPr="00B132FB" w:rsidRDefault="00B132FB" w:rsidP="00643D1C">
            <w:pPr>
              <w:pStyle w:val="TableParagraph"/>
              <w:ind w:right="215"/>
              <w:rPr>
                <w:color w:val="0D0D0D"/>
                <w:sz w:val="24"/>
                <w:szCs w:val="24"/>
              </w:rPr>
            </w:pPr>
            <w:r w:rsidRPr="00B132FB">
              <w:rPr>
                <w:color w:val="0D0D0D"/>
                <w:sz w:val="24"/>
                <w:szCs w:val="24"/>
              </w:rPr>
              <w:t>Young Minds Matter assemblies for all year groups</w:t>
            </w:r>
          </w:p>
          <w:p w14:paraId="3138D8EA" w14:textId="77777777" w:rsidR="00B132FB" w:rsidRPr="00B132FB" w:rsidRDefault="00B132FB" w:rsidP="00643D1C">
            <w:pPr>
              <w:pStyle w:val="TableParagraph"/>
              <w:ind w:right="215"/>
              <w:rPr>
                <w:color w:val="0D0D0D"/>
                <w:sz w:val="24"/>
                <w:szCs w:val="24"/>
              </w:rPr>
            </w:pPr>
            <w:r w:rsidRPr="00B132FB">
              <w:rPr>
                <w:color w:val="0D0D0D"/>
                <w:sz w:val="24"/>
                <w:szCs w:val="24"/>
              </w:rPr>
              <w:t>Access to external support:</w:t>
            </w:r>
          </w:p>
          <w:p w14:paraId="6CE64CD1" w14:textId="77777777" w:rsidR="00B132FB" w:rsidRPr="00B132FB" w:rsidRDefault="00412C58" w:rsidP="00643D1C">
            <w:pPr>
              <w:pStyle w:val="TableParagraph"/>
              <w:ind w:left="168" w:right="271"/>
              <w:rPr>
                <w:sz w:val="24"/>
                <w:szCs w:val="24"/>
              </w:rPr>
            </w:pPr>
            <w:hyperlink r:id="rId21" w:history="1">
              <w:r w:rsidR="00B132FB" w:rsidRPr="00B132FB">
                <w:rPr>
                  <w:rStyle w:val="Hyperlink"/>
                  <w:szCs w:val="24"/>
                </w:rPr>
                <w:t>Young Minds Matter</w:t>
              </w:r>
            </w:hyperlink>
          </w:p>
          <w:p w14:paraId="5A1DD686" w14:textId="77777777" w:rsidR="00B132FB" w:rsidRPr="00B132FB" w:rsidRDefault="00412C58" w:rsidP="00643D1C">
            <w:pPr>
              <w:pStyle w:val="TableParagraph"/>
              <w:ind w:left="168" w:right="271"/>
              <w:rPr>
                <w:sz w:val="24"/>
                <w:szCs w:val="24"/>
              </w:rPr>
            </w:pPr>
            <w:hyperlink r:id="rId22" w:history="1">
              <w:r w:rsidR="00B132FB" w:rsidRPr="00B132FB">
                <w:rPr>
                  <w:rStyle w:val="Hyperlink"/>
                  <w:szCs w:val="24"/>
                </w:rPr>
                <w:t>TiC+</w:t>
              </w:r>
            </w:hyperlink>
          </w:p>
          <w:p w14:paraId="45BBC266" w14:textId="77777777" w:rsidR="00B132FB" w:rsidRPr="00B132FB" w:rsidRDefault="00412C58" w:rsidP="00643D1C">
            <w:pPr>
              <w:pStyle w:val="TableParagraph"/>
              <w:ind w:left="168" w:right="271"/>
              <w:rPr>
                <w:sz w:val="24"/>
                <w:szCs w:val="24"/>
              </w:rPr>
            </w:pPr>
            <w:hyperlink r:id="rId23" w:history="1">
              <w:r w:rsidR="00B132FB" w:rsidRPr="00B132FB">
                <w:rPr>
                  <w:rStyle w:val="Hyperlink"/>
                  <w:szCs w:val="24"/>
                </w:rPr>
                <w:t>CAMHS</w:t>
              </w:r>
            </w:hyperlink>
          </w:p>
          <w:p w14:paraId="4F1D9639" w14:textId="77777777" w:rsidR="00B132FB" w:rsidRPr="00B132FB" w:rsidRDefault="00412C58" w:rsidP="00643D1C">
            <w:pPr>
              <w:pStyle w:val="TableParagraph"/>
              <w:ind w:right="215"/>
              <w:rPr>
                <w:color w:val="0D0D0D"/>
                <w:sz w:val="24"/>
                <w:szCs w:val="24"/>
              </w:rPr>
            </w:pPr>
            <w:hyperlink r:id="rId24" w:history="1">
              <w:r w:rsidR="00B132FB" w:rsidRPr="00B132FB">
                <w:rPr>
                  <w:rStyle w:val="Hyperlink"/>
                  <w:szCs w:val="24"/>
                </w:rPr>
                <w:t>School Nursing Service</w:t>
              </w:r>
            </w:hyperlink>
          </w:p>
        </w:tc>
        <w:tc>
          <w:tcPr>
            <w:tcW w:w="4256" w:type="dxa"/>
          </w:tcPr>
          <w:p w14:paraId="3D18FA60" w14:textId="05DCF2E4" w:rsidR="00B132FB" w:rsidRPr="00B132FB" w:rsidRDefault="00B132FB" w:rsidP="00643D1C">
            <w:pPr>
              <w:pStyle w:val="TableParagraph"/>
              <w:ind w:left="168" w:right="271"/>
              <w:rPr>
                <w:sz w:val="24"/>
                <w:szCs w:val="24"/>
              </w:rPr>
            </w:pPr>
            <w:r w:rsidRPr="00BA004C">
              <w:rPr>
                <w:sz w:val="24"/>
                <w:szCs w:val="24"/>
              </w:rPr>
              <w:t>It is widely recognised that a child’s emotional health and wellbeing influences their cognitive development and learning as well as their physical and social health and their mental wellbeing in adulthood</w:t>
            </w:r>
          </w:p>
          <w:p w14:paraId="0249FD69" w14:textId="77777777" w:rsidR="00B132FB" w:rsidRPr="00B132FB" w:rsidRDefault="00B132FB" w:rsidP="00643D1C">
            <w:pPr>
              <w:pStyle w:val="TableParagraph"/>
              <w:ind w:left="168" w:right="271"/>
              <w:rPr>
                <w:sz w:val="24"/>
                <w:szCs w:val="24"/>
              </w:rPr>
            </w:pPr>
          </w:p>
          <w:p w14:paraId="6B8B5206" w14:textId="3B5F537B" w:rsidR="00B132FB" w:rsidRPr="00B132FB" w:rsidRDefault="00412C58" w:rsidP="00643D1C">
            <w:pPr>
              <w:pStyle w:val="TableParagraph"/>
              <w:ind w:left="168" w:right="271"/>
              <w:rPr>
                <w:sz w:val="24"/>
                <w:szCs w:val="24"/>
              </w:rPr>
            </w:pPr>
            <w:hyperlink r:id="rId25" w:history="1">
              <w:r w:rsidR="00BA004C" w:rsidRPr="00B132FB">
                <w:rPr>
                  <w:rStyle w:val="Hyperlink"/>
                  <w:szCs w:val="24"/>
                </w:rPr>
                <w:t>Mentally Healthy Schools</w:t>
              </w:r>
            </w:hyperlink>
          </w:p>
        </w:tc>
        <w:tc>
          <w:tcPr>
            <w:tcW w:w="2544" w:type="dxa"/>
          </w:tcPr>
          <w:p w14:paraId="5AD6A8D1" w14:textId="15E4763F" w:rsidR="00B132FB" w:rsidRPr="00B132FB" w:rsidRDefault="00412C58" w:rsidP="00643D1C">
            <w:pPr>
              <w:pStyle w:val="TableParagraph"/>
              <w:ind w:left="165"/>
              <w:rPr>
                <w:color w:val="0D0D0D"/>
                <w:sz w:val="24"/>
                <w:szCs w:val="24"/>
                <w:highlight w:val="yellow"/>
              </w:rPr>
            </w:pPr>
            <w:r w:rsidRPr="00412C58">
              <w:rPr>
                <w:color w:val="0D0D0D"/>
                <w:sz w:val="24"/>
                <w:szCs w:val="24"/>
              </w:rPr>
              <w:t>1, 2, 7, 8</w:t>
            </w:r>
          </w:p>
        </w:tc>
      </w:tr>
      <w:tr w:rsidR="00B132FB" w:rsidRPr="00B132FB" w14:paraId="641F6535" w14:textId="77777777" w:rsidTr="00D31215">
        <w:trPr>
          <w:trHeight w:val="2263"/>
        </w:trPr>
        <w:tc>
          <w:tcPr>
            <w:tcW w:w="2688" w:type="dxa"/>
          </w:tcPr>
          <w:p w14:paraId="2D68F508" w14:textId="77777777" w:rsidR="00B132FB" w:rsidRPr="00B132FB" w:rsidRDefault="00B132FB" w:rsidP="00643D1C">
            <w:pPr>
              <w:pStyle w:val="TableParagraph"/>
              <w:ind w:right="215"/>
              <w:rPr>
                <w:color w:val="0D0D0D"/>
                <w:sz w:val="24"/>
                <w:szCs w:val="24"/>
              </w:rPr>
            </w:pPr>
            <w:r w:rsidRPr="00B132FB">
              <w:rPr>
                <w:color w:val="0D0D0D"/>
                <w:sz w:val="24"/>
                <w:szCs w:val="24"/>
              </w:rPr>
              <w:lastRenderedPageBreak/>
              <w:t>Working with parents, families and carers to support students’ mental health and wellbeing:</w:t>
            </w:r>
          </w:p>
          <w:p w14:paraId="2E8CFF5C" w14:textId="77777777" w:rsidR="00B132FB" w:rsidRPr="00B132FB" w:rsidRDefault="00B132FB" w:rsidP="00643D1C">
            <w:pPr>
              <w:pStyle w:val="TableParagraph"/>
              <w:ind w:right="215"/>
              <w:rPr>
                <w:color w:val="0D0D0D"/>
                <w:sz w:val="24"/>
                <w:szCs w:val="24"/>
              </w:rPr>
            </w:pPr>
            <w:r w:rsidRPr="00B132FB">
              <w:rPr>
                <w:color w:val="0D0D0D"/>
                <w:sz w:val="24"/>
                <w:szCs w:val="24"/>
              </w:rPr>
              <w:t>Parent meetings to discuss support</w:t>
            </w:r>
          </w:p>
          <w:p w14:paraId="722D42E3" w14:textId="77777777" w:rsidR="00B132FB" w:rsidRPr="00B132FB" w:rsidRDefault="00B132FB" w:rsidP="00643D1C">
            <w:pPr>
              <w:pStyle w:val="TableParagraph"/>
              <w:ind w:right="215"/>
              <w:rPr>
                <w:color w:val="0D0D0D"/>
                <w:sz w:val="24"/>
                <w:szCs w:val="24"/>
              </w:rPr>
            </w:pPr>
            <w:r w:rsidRPr="00B132FB">
              <w:rPr>
                <w:color w:val="0D0D0D"/>
                <w:sz w:val="24"/>
                <w:szCs w:val="24"/>
              </w:rPr>
              <w:t>Signposting via Academy website</w:t>
            </w:r>
          </w:p>
          <w:p w14:paraId="4D6BEFD5" w14:textId="77777777" w:rsidR="00B132FB" w:rsidRPr="00B132FB" w:rsidRDefault="00B132FB" w:rsidP="00643D1C">
            <w:pPr>
              <w:pStyle w:val="TableParagraph"/>
              <w:ind w:right="215"/>
              <w:rPr>
                <w:color w:val="0D0D0D"/>
                <w:sz w:val="24"/>
                <w:szCs w:val="24"/>
              </w:rPr>
            </w:pPr>
            <w:r w:rsidRPr="00B132FB">
              <w:rPr>
                <w:color w:val="0D0D0D"/>
                <w:sz w:val="24"/>
                <w:szCs w:val="24"/>
              </w:rPr>
              <w:t>Termly parent information evenings drawing on external support providers</w:t>
            </w:r>
          </w:p>
          <w:p w14:paraId="40DC917A" w14:textId="77777777" w:rsidR="00B132FB" w:rsidRPr="00B132FB" w:rsidRDefault="00B132FB" w:rsidP="00643D1C">
            <w:pPr>
              <w:pStyle w:val="TableParagraph"/>
              <w:ind w:right="215"/>
              <w:rPr>
                <w:color w:val="0D0D0D"/>
                <w:sz w:val="24"/>
                <w:szCs w:val="24"/>
              </w:rPr>
            </w:pPr>
            <w:r w:rsidRPr="00B132FB">
              <w:rPr>
                <w:color w:val="0D0D0D"/>
                <w:sz w:val="24"/>
                <w:szCs w:val="24"/>
              </w:rPr>
              <w:t>Family support provided by EWOs and Leader of Pastoral Support</w:t>
            </w:r>
          </w:p>
        </w:tc>
        <w:tc>
          <w:tcPr>
            <w:tcW w:w="4256" w:type="dxa"/>
          </w:tcPr>
          <w:p w14:paraId="70A8377E" w14:textId="77777777" w:rsidR="00694660" w:rsidRPr="00B132FB" w:rsidRDefault="00694660" w:rsidP="00694660">
            <w:pPr>
              <w:pStyle w:val="TableParagraph"/>
              <w:ind w:left="168" w:right="271"/>
              <w:rPr>
                <w:sz w:val="24"/>
                <w:szCs w:val="24"/>
              </w:rPr>
            </w:pPr>
            <w:r w:rsidRPr="00BA004C">
              <w:rPr>
                <w:sz w:val="24"/>
                <w:szCs w:val="24"/>
              </w:rPr>
              <w:t>It is widely recognised that a child’s emotional health and wellbeing influences their cognitive development and learning as well as their physical and social health and their mental wellbeing in adulthood</w:t>
            </w:r>
          </w:p>
          <w:p w14:paraId="4AE5E5A8" w14:textId="77777777" w:rsidR="00694660" w:rsidRDefault="00694660" w:rsidP="00694660">
            <w:pPr>
              <w:pStyle w:val="TableParagraph"/>
              <w:ind w:left="0" w:right="271"/>
              <w:rPr>
                <w:sz w:val="24"/>
                <w:szCs w:val="24"/>
              </w:rPr>
            </w:pPr>
          </w:p>
          <w:p w14:paraId="68C5B9A7" w14:textId="18A69D1B" w:rsidR="00B132FB" w:rsidRPr="00B132FB" w:rsidRDefault="00412C58" w:rsidP="00643D1C">
            <w:pPr>
              <w:pStyle w:val="TableParagraph"/>
              <w:ind w:left="168" w:right="271"/>
              <w:rPr>
                <w:rStyle w:val="Hyperlink"/>
                <w:szCs w:val="24"/>
              </w:rPr>
            </w:pPr>
            <w:hyperlink r:id="rId26" w:history="1">
              <w:r w:rsidR="00B132FB" w:rsidRPr="00B132FB">
                <w:rPr>
                  <w:rStyle w:val="Hyperlink"/>
                  <w:szCs w:val="24"/>
                </w:rPr>
                <w:t>HM Government Promoting mental health and wellbeing</w:t>
              </w:r>
            </w:hyperlink>
          </w:p>
          <w:p w14:paraId="199B373E" w14:textId="77777777" w:rsidR="00B132FB" w:rsidRPr="00B132FB" w:rsidRDefault="00B132FB" w:rsidP="00643D1C">
            <w:pPr>
              <w:pStyle w:val="TableParagraph"/>
              <w:ind w:left="168" w:right="271"/>
              <w:rPr>
                <w:sz w:val="24"/>
                <w:szCs w:val="24"/>
              </w:rPr>
            </w:pPr>
          </w:p>
          <w:p w14:paraId="04702EB0" w14:textId="46597520" w:rsidR="00B132FB" w:rsidRPr="00B132FB" w:rsidRDefault="00412C58" w:rsidP="00643D1C">
            <w:pPr>
              <w:pStyle w:val="TableParagraph"/>
              <w:ind w:left="168" w:right="271"/>
              <w:rPr>
                <w:sz w:val="24"/>
                <w:szCs w:val="24"/>
              </w:rPr>
            </w:pPr>
            <w:hyperlink r:id="rId27" w:history="1">
              <w:r w:rsidR="00B132FB" w:rsidRPr="00B132FB">
                <w:rPr>
                  <w:rStyle w:val="Hyperlink"/>
                  <w:szCs w:val="24"/>
                </w:rPr>
                <w:t>Mentally Healthy Schools</w:t>
              </w:r>
            </w:hyperlink>
          </w:p>
        </w:tc>
        <w:tc>
          <w:tcPr>
            <w:tcW w:w="2544" w:type="dxa"/>
          </w:tcPr>
          <w:p w14:paraId="5EBBC272" w14:textId="017B2C44" w:rsidR="00B132FB" w:rsidRPr="00B132FB" w:rsidRDefault="001C34C3" w:rsidP="001C34C3">
            <w:pPr>
              <w:pStyle w:val="TableParagraph"/>
              <w:ind w:left="0"/>
              <w:rPr>
                <w:color w:val="0D0D0D"/>
                <w:sz w:val="24"/>
                <w:szCs w:val="24"/>
              </w:rPr>
            </w:pPr>
            <w:r>
              <w:rPr>
                <w:color w:val="0D0D0D"/>
                <w:sz w:val="24"/>
                <w:szCs w:val="24"/>
              </w:rPr>
              <w:t>1, 2</w:t>
            </w:r>
          </w:p>
        </w:tc>
      </w:tr>
      <w:tr w:rsidR="00D31215" w14:paraId="1AD31B27" w14:textId="77777777" w:rsidTr="00D31215">
        <w:trPr>
          <w:trHeight w:val="2263"/>
        </w:trPr>
        <w:tc>
          <w:tcPr>
            <w:tcW w:w="2688" w:type="dxa"/>
          </w:tcPr>
          <w:p w14:paraId="68DB5767" w14:textId="77777777" w:rsidR="00D31215" w:rsidRPr="00F652F1" w:rsidRDefault="00D31215" w:rsidP="00643D1C">
            <w:pPr>
              <w:pStyle w:val="TableParagraph"/>
              <w:ind w:right="215"/>
              <w:rPr>
                <w:sz w:val="24"/>
                <w:szCs w:val="24"/>
              </w:rPr>
            </w:pPr>
            <w:r w:rsidRPr="00F652F1">
              <w:rPr>
                <w:color w:val="0D0D0D"/>
                <w:sz w:val="24"/>
                <w:szCs w:val="24"/>
              </w:rPr>
              <w:t>To set a positive learning</w:t>
            </w:r>
            <w:r w:rsidRPr="00F652F1">
              <w:rPr>
                <w:color w:val="0D0D0D"/>
                <w:spacing w:val="-16"/>
                <w:sz w:val="24"/>
                <w:szCs w:val="24"/>
              </w:rPr>
              <w:t xml:space="preserve"> </w:t>
            </w:r>
            <w:r w:rsidRPr="00F652F1">
              <w:rPr>
                <w:color w:val="0D0D0D"/>
                <w:sz w:val="24"/>
                <w:szCs w:val="24"/>
              </w:rPr>
              <w:t>culture,</w:t>
            </w:r>
            <w:r w:rsidRPr="00F652F1">
              <w:rPr>
                <w:color w:val="0D0D0D"/>
                <w:spacing w:val="-15"/>
                <w:sz w:val="24"/>
                <w:szCs w:val="24"/>
              </w:rPr>
              <w:t xml:space="preserve"> </w:t>
            </w:r>
            <w:r w:rsidRPr="00F652F1">
              <w:rPr>
                <w:color w:val="0D0D0D"/>
                <w:sz w:val="24"/>
                <w:szCs w:val="24"/>
              </w:rPr>
              <w:t xml:space="preserve">staffed strategically, where all colleagues provide </w:t>
            </w:r>
            <w:r w:rsidRPr="00F652F1">
              <w:rPr>
                <w:color w:val="0D0D0D"/>
                <w:spacing w:val="-2"/>
                <w:sz w:val="24"/>
                <w:szCs w:val="24"/>
              </w:rPr>
              <w:t xml:space="preserve">consistent </w:t>
            </w:r>
            <w:r w:rsidRPr="00F652F1">
              <w:rPr>
                <w:color w:val="0D0D0D"/>
                <w:sz w:val="24"/>
                <w:szCs w:val="24"/>
              </w:rPr>
              <w:t>reinforcement for our high expectations</w:t>
            </w:r>
          </w:p>
        </w:tc>
        <w:tc>
          <w:tcPr>
            <w:tcW w:w="4256" w:type="dxa"/>
          </w:tcPr>
          <w:p w14:paraId="41B4F7AA" w14:textId="77777777" w:rsidR="00D31215" w:rsidRPr="00F652F1" w:rsidRDefault="00412C58" w:rsidP="00643D1C">
            <w:pPr>
              <w:pStyle w:val="TableParagraph"/>
              <w:ind w:left="168" w:right="271"/>
              <w:rPr>
                <w:sz w:val="24"/>
                <w:szCs w:val="24"/>
              </w:rPr>
            </w:pPr>
            <w:hyperlink r:id="rId28">
              <w:r w:rsidR="00D31215" w:rsidRPr="00F652F1">
                <w:rPr>
                  <w:color w:val="0000FF"/>
                  <w:sz w:val="24"/>
                  <w:szCs w:val="24"/>
                  <w:u w:val="single" w:color="0000FF"/>
                </w:rPr>
                <w:t>Behaviour</w:t>
              </w:r>
              <w:r w:rsidR="00D31215" w:rsidRPr="00F652F1">
                <w:rPr>
                  <w:color w:val="0000FF"/>
                  <w:spacing w:val="-8"/>
                  <w:sz w:val="24"/>
                  <w:szCs w:val="24"/>
                  <w:u w:val="single" w:color="0000FF"/>
                </w:rPr>
                <w:t xml:space="preserve"> </w:t>
              </w:r>
              <w:r w:rsidR="00D31215" w:rsidRPr="00F652F1">
                <w:rPr>
                  <w:color w:val="0000FF"/>
                  <w:sz w:val="24"/>
                  <w:szCs w:val="24"/>
                  <w:u w:val="single" w:color="0000FF"/>
                </w:rPr>
                <w:t>guidance</w:t>
              </w:r>
            </w:hyperlink>
            <w:r w:rsidR="00D31215" w:rsidRPr="00F652F1">
              <w:rPr>
                <w:color w:val="0000FF"/>
                <w:spacing w:val="-8"/>
                <w:sz w:val="24"/>
                <w:szCs w:val="24"/>
              </w:rPr>
              <w:t xml:space="preserve"> </w:t>
            </w:r>
            <w:r w:rsidR="00D31215" w:rsidRPr="00F652F1">
              <w:rPr>
                <w:color w:val="0D0D0D"/>
                <w:sz w:val="24"/>
                <w:szCs w:val="24"/>
              </w:rPr>
              <w:t>–</w:t>
            </w:r>
            <w:r w:rsidR="00D31215" w:rsidRPr="00F652F1">
              <w:rPr>
                <w:color w:val="0D0D0D"/>
                <w:spacing w:val="-12"/>
                <w:sz w:val="24"/>
                <w:szCs w:val="24"/>
              </w:rPr>
              <w:t xml:space="preserve"> </w:t>
            </w:r>
            <w:r w:rsidR="00D31215" w:rsidRPr="00F652F1">
              <w:rPr>
                <w:color w:val="0D0D0D"/>
                <w:sz w:val="24"/>
                <w:szCs w:val="24"/>
              </w:rPr>
              <w:t>family</w:t>
            </w:r>
            <w:r w:rsidR="00D31215" w:rsidRPr="00F652F1">
              <w:rPr>
                <w:color w:val="0D0D0D"/>
                <w:spacing w:val="-10"/>
                <w:sz w:val="24"/>
                <w:szCs w:val="24"/>
              </w:rPr>
              <w:t xml:space="preserve"> </w:t>
            </w:r>
            <w:r w:rsidR="00D31215" w:rsidRPr="00F652F1">
              <w:rPr>
                <w:color w:val="0D0D0D"/>
                <w:sz w:val="24"/>
                <w:szCs w:val="24"/>
              </w:rPr>
              <w:t>ethos, relationships, teaching learning behaviours (humility), consistent routines (non-negotiables)</w:t>
            </w:r>
          </w:p>
          <w:p w14:paraId="742AF0CD" w14:textId="77777777" w:rsidR="00BE21EA" w:rsidRDefault="00BE21EA" w:rsidP="00643D1C">
            <w:pPr>
              <w:pStyle w:val="TableParagraph"/>
              <w:spacing w:before="61"/>
              <w:ind w:left="168" w:right="271"/>
              <w:rPr>
                <w:color w:val="0D0D0D"/>
                <w:sz w:val="24"/>
                <w:szCs w:val="24"/>
              </w:rPr>
            </w:pPr>
          </w:p>
          <w:p w14:paraId="7D1C1D91" w14:textId="28418228" w:rsidR="00D31215" w:rsidRDefault="00D31215" w:rsidP="00643D1C">
            <w:pPr>
              <w:pStyle w:val="TableParagraph"/>
              <w:spacing w:before="61"/>
              <w:ind w:left="168" w:right="271"/>
              <w:rPr>
                <w:color w:val="0D0D0D"/>
                <w:sz w:val="24"/>
                <w:szCs w:val="24"/>
              </w:rPr>
            </w:pPr>
            <w:r w:rsidRPr="00F652F1">
              <w:rPr>
                <w:color w:val="0D0D0D"/>
                <w:sz w:val="24"/>
                <w:szCs w:val="24"/>
              </w:rPr>
              <w:t xml:space="preserve">EEF toolkit </w:t>
            </w:r>
            <w:hyperlink r:id="rId29">
              <w:r w:rsidRPr="00F652F1">
                <w:rPr>
                  <w:color w:val="0000FF"/>
                  <w:sz w:val="24"/>
                  <w:szCs w:val="24"/>
                  <w:u w:val="single" w:color="0000FF"/>
                </w:rPr>
                <w:t>social and emotional</w:t>
              </w:r>
            </w:hyperlink>
            <w:r w:rsidRPr="00F652F1">
              <w:rPr>
                <w:color w:val="0000FF"/>
                <w:sz w:val="24"/>
                <w:szCs w:val="24"/>
              </w:rPr>
              <w:t xml:space="preserve"> </w:t>
            </w:r>
            <w:hyperlink r:id="rId30">
              <w:r w:rsidRPr="00F652F1">
                <w:rPr>
                  <w:color w:val="0000FF"/>
                  <w:sz w:val="24"/>
                  <w:szCs w:val="24"/>
                  <w:u w:val="single" w:color="0000FF"/>
                </w:rPr>
                <w:t>learning</w:t>
              </w:r>
            </w:hyperlink>
            <w:r w:rsidRPr="00F652F1">
              <w:rPr>
                <w:color w:val="0000FF"/>
                <w:spacing w:val="-7"/>
                <w:sz w:val="24"/>
                <w:szCs w:val="24"/>
              </w:rPr>
              <w:t xml:space="preserve"> </w:t>
            </w:r>
            <w:r w:rsidRPr="00F652F1">
              <w:rPr>
                <w:color w:val="0D0D0D"/>
                <w:sz w:val="24"/>
                <w:szCs w:val="24"/>
              </w:rPr>
              <w:t>indicates</w:t>
            </w:r>
            <w:r w:rsidRPr="00F652F1">
              <w:rPr>
                <w:color w:val="0D0D0D"/>
                <w:spacing w:val="-11"/>
                <w:sz w:val="24"/>
                <w:szCs w:val="24"/>
              </w:rPr>
              <w:t xml:space="preserve"> </w:t>
            </w:r>
            <w:r w:rsidRPr="00F652F1">
              <w:rPr>
                <w:color w:val="0D0D0D"/>
                <w:sz w:val="24"/>
                <w:szCs w:val="24"/>
              </w:rPr>
              <w:t>+4</w:t>
            </w:r>
            <w:r w:rsidRPr="00F652F1">
              <w:rPr>
                <w:color w:val="0D0D0D"/>
                <w:spacing w:val="-11"/>
                <w:sz w:val="24"/>
                <w:szCs w:val="24"/>
              </w:rPr>
              <w:t xml:space="preserve"> </w:t>
            </w:r>
            <w:r w:rsidRPr="00F652F1">
              <w:rPr>
                <w:color w:val="0D0D0D"/>
                <w:sz w:val="24"/>
                <w:szCs w:val="24"/>
              </w:rPr>
              <w:t>months</w:t>
            </w:r>
            <w:r w:rsidRPr="00F652F1">
              <w:rPr>
                <w:color w:val="0D0D0D"/>
                <w:spacing w:val="-9"/>
                <w:sz w:val="24"/>
                <w:szCs w:val="24"/>
              </w:rPr>
              <w:t xml:space="preserve"> </w:t>
            </w:r>
            <w:r w:rsidRPr="00F652F1">
              <w:rPr>
                <w:color w:val="0D0D0D"/>
                <w:sz w:val="24"/>
                <w:szCs w:val="24"/>
              </w:rPr>
              <w:t>impact</w:t>
            </w:r>
          </w:p>
          <w:p w14:paraId="21DBA061" w14:textId="77777777" w:rsidR="008C13E7" w:rsidRPr="00F652F1" w:rsidRDefault="008C13E7" w:rsidP="00643D1C">
            <w:pPr>
              <w:pStyle w:val="TableParagraph"/>
              <w:spacing w:before="61"/>
              <w:ind w:left="168" w:right="271"/>
              <w:rPr>
                <w:sz w:val="24"/>
                <w:szCs w:val="24"/>
              </w:rPr>
            </w:pPr>
          </w:p>
        </w:tc>
        <w:tc>
          <w:tcPr>
            <w:tcW w:w="2544" w:type="dxa"/>
          </w:tcPr>
          <w:p w14:paraId="01A46569" w14:textId="500256DD" w:rsidR="00D31215" w:rsidRPr="00F652F1" w:rsidRDefault="00DE6226" w:rsidP="00643D1C">
            <w:pPr>
              <w:pStyle w:val="TableParagraph"/>
              <w:ind w:left="165"/>
              <w:rPr>
                <w:sz w:val="24"/>
                <w:szCs w:val="24"/>
              </w:rPr>
            </w:pPr>
            <w:r>
              <w:rPr>
                <w:sz w:val="24"/>
                <w:szCs w:val="24"/>
              </w:rPr>
              <w:t>2, 4, 8</w:t>
            </w:r>
          </w:p>
        </w:tc>
      </w:tr>
      <w:tr w:rsidR="00D31215" w14:paraId="1336F4A9" w14:textId="77777777" w:rsidTr="00D31215">
        <w:trPr>
          <w:trHeight w:val="817"/>
        </w:trPr>
        <w:tc>
          <w:tcPr>
            <w:tcW w:w="2688" w:type="dxa"/>
          </w:tcPr>
          <w:p w14:paraId="2FC56EE0" w14:textId="3933122B" w:rsidR="00D31215" w:rsidRPr="00F652F1" w:rsidRDefault="00D31215" w:rsidP="00643D1C">
            <w:pPr>
              <w:pStyle w:val="TableParagraph"/>
              <w:rPr>
                <w:sz w:val="24"/>
                <w:szCs w:val="24"/>
              </w:rPr>
            </w:pPr>
            <w:r w:rsidRPr="00F652F1">
              <w:rPr>
                <w:color w:val="0D0D0D"/>
                <w:sz w:val="24"/>
                <w:szCs w:val="24"/>
              </w:rPr>
              <w:t xml:space="preserve">To implement a full </w:t>
            </w:r>
            <w:r w:rsidR="00F652F1" w:rsidRPr="00F652F1">
              <w:rPr>
                <w:color w:val="0D0D0D"/>
                <w:sz w:val="24"/>
                <w:szCs w:val="24"/>
              </w:rPr>
              <w:t>career</w:t>
            </w:r>
            <w:r w:rsidRPr="00F652F1">
              <w:rPr>
                <w:color w:val="0D0D0D"/>
                <w:sz w:val="24"/>
                <w:szCs w:val="24"/>
              </w:rPr>
              <w:t>s</w:t>
            </w:r>
            <w:r w:rsidRPr="00F652F1">
              <w:rPr>
                <w:color w:val="0D0D0D"/>
                <w:spacing w:val="-16"/>
                <w:sz w:val="24"/>
                <w:szCs w:val="24"/>
              </w:rPr>
              <w:t xml:space="preserve"> </w:t>
            </w:r>
            <w:r w:rsidRPr="00F652F1">
              <w:rPr>
                <w:color w:val="0D0D0D"/>
                <w:sz w:val="24"/>
                <w:szCs w:val="24"/>
              </w:rPr>
              <w:t>programme</w:t>
            </w:r>
            <w:r w:rsidRPr="00F652F1">
              <w:rPr>
                <w:color w:val="0D0D0D"/>
                <w:spacing w:val="-15"/>
                <w:sz w:val="24"/>
                <w:szCs w:val="24"/>
              </w:rPr>
              <w:t xml:space="preserve"> </w:t>
            </w:r>
            <w:r w:rsidRPr="00F652F1">
              <w:rPr>
                <w:color w:val="0D0D0D"/>
                <w:sz w:val="24"/>
                <w:szCs w:val="24"/>
              </w:rPr>
              <w:t>that</w:t>
            </w:r>
          </w:p>
          <w:p w14:paraId="443B6632" w14:textId="66B9C8AE" w:rsidR="00D31215" w:rsidRPr="00F652F1" w:rsidRDefault="00D31215" w:rsidP="00643D1C">
            <w:pPr>
              <w:pStyle w:val="TableParagraph"/>
              <w:spacing w:before="0" w:line="232" w:lineRule="exact"/>
              <w:rPr>
                <w:sz w:val="24"/>
                <w:szCs w:val="24"/>
              </w:rPr>
            </w:pPr>
            <w:r w:rsidRPr="00F652F1">
              <w:rPr>
                <w:color w:val="0D0D0D"/>
                <w:sz w:val="24"/>
                <w:szCs w:val="24"/>
              </w:rPr>
              <w:t>has</w:t>
            </w:r>
            <w:r w:rsidRPr="00F652F1">
              <w:rPr>
                <w:color w:val="0D0D0D"/>
                <w:spacing w:val="-1"/>
                <w:sz w:val="24"/>
                <w:szCs w:val="24"/>
              </w:rPr>
              <w:t xml:space="preserve"> </w:t>
            </w:r>
            <w:r w:rsidRPr="00F652F1">
              <w:rPr>
                <w:color w:val="0D0D0D"/>
                <w:sz w:val="24"/>
                <w:szCs w:val="24"/>
              </w:rPr>
              <w:t>the</w:t>
            </w:r>
            <w:r w:rsidRPr="00F652F1">
              <w:rPr>
                <w:color w:val="0D0D0D"/>
                <w:spacing w:val="-6"/>
                <w:sz w:val="24"/>
                <w:szCs w:val="24"/>
              </w:rPr>
              <w:t xml:space="preserve"> </w:t>
            </w:r>
            <w:r w:rsidRPr="00F652F1">
              <w:rPr>
                <w:color w:val="0D0D0D"/>
                <w:spacing w:val="-2"/>
                <w:sz w:val="24"/>
                <w:szCs w:val="24"/>
              </w:rPr>
              <w:t>Gatsby</w:t>
            </w:r>
            <w:r w:rsidR="00F652F1">
              <w:rPr>
                <w:color w:val="0D0D0D"/>
                <w:spacing w:val="-2"/>
                <w:sz w:val="24"/>
                <w:szCs w:val="24"/>
              </w:rPr>
              <w:t xml:space="preserve"> </w:t>
            </w:r>
            <w:r w:rsidR="00F652F1" w:rsidRPr="00F652F1">
              <w:rPr>
                <w:color w:val="0D0D0D"/>
                <w:sz w:val="24"/>
                <w:szCs w:val="24"/>
              </w:rPr>
              <w:t>Benchmarks</w:t>
            </w:r>
            <w:r w:rsidR="00F652F1" w:rsidRPr="00F652F1">
              <w:rPr>
                <w:color w:val="0D0D0D"/>
                <w:spacing w:val="-10"/>
                <w:sz w:val="24"/>
                <w:szCs w:val="24"/>
              </w:rPr>
              <w:t xml:space="preserve"> </w:t>
            </w:r>
            <w:r w:rsidR="00F652F1" w:rsidRPr="00F652F1">
              <w:rPr>
                <w:color w:val="0D0D0D"/>
                <w:sz w:val="24"/>
                <w:szCs w:val="24"/>
              </w:rPr>
              <w:t>as</w:t>
            </w:r>
            <w:r w:rsidR="00F652F1" w:rsidRPr="00F652F1">
              <w:rPr>
                <w:color w:val="0D0D0D"/>
                <w:spacing w:val="-13"/>
                <w:sz w:val="24"/>
                <w:szCs w:val="24"/>
              </w:rPr>
              <w:t xml:space="preserve"> </w:t>
            </w:r>
            <w:r w:rsidR="00F652F1" w:rsidRPr="00F652F1">
              <w:rPr>
                <w:color w:val="0D0D0D"/>
                <w:sz w:val="24"/>
                <w:szCs w:val="24"/>
              </w:rPr>
              <w:t>its minimum</w:t>
            </w:r>
            <w:r w:rsidR="00F652F1" w:rsidRPr="00F652F1">
              <w:rPr>
                <w:color w:val="0D0D0D"/>
                <w:spacing w:val="-6"/>
                <w:sz w:val="24"/>
                <w:szCs w:val="24"/>
              </w:rPr>
              <w:t xml:space="preserve"> </w:t>
            </w:r>
            <w:r w:rsidR="00F652F1" w:rsidRPr="00F652F1">
              <w:rPr>
                <w:color w:val="0D0D0D"/>
                <w:spacing w:val="-2"/>
                <w:sz w:val="24"/>
                <w:szCs w:val="24"/>
              </w:rPr>
              <w:t>standard</w:t>
            </w:r>
          </w:p>
        </w:tc>
        <w:tc>
          <w:tcPr>
            <w:tcW w:w="4256" w:type="dxa"/>
          </w:tcPr>
          <w:p w14:paraId="6FB47D99" w14:textId="4E50FFEC" w:rsidR="00F652F1" w:rsidRPr="00F652F1" w:rsidRDefault="00D31215" w:rsidP="008C13E7">
            <w:pPr>
              <w:pStyle w:val="TableParagraph"/>
              <w:ind w:left="168" w:right="271"/>
              <w:rPr>
                <w:sz w:val="24"/>
                <w:szCs w:val="24"/>
              </w:rPr>
            </w:pPr>
            <w:r w:rsidRPr="00F652F1">
              <w:rPr>
                <w:color w:val="0D0D0D"/>
                <w:sz w:val="24"/>
                <w:szCs w:val="24"/>
              </w:rPr>
              <w:t>From</w:t>
            </w:r>
            <w:r w:rsidRPr="00F652F1">
              <w:rPr>
                <w:color w:val="0D0D0D"/>
                <w:spacing w:val="-6"/>
                <w:sz w:val="24"/>
                <w:szCs w:val="24"/>
              </w:rPr>
              <w:t xml:space="preserve"> </w:t>
            </w:r>
            <w:r w:rsidRPr="00F652F1">
              <w:rPr>
                <w:color w:val="0D0D0D"/>
                <w:sz w:val="24"/>
                <w:szCs w:val="24"/>
              </w:rPr>
              <w:t>Year</w:t>
            </w:r>
            <w:r w:rsidRPr="00F652F1">
              <w:rPr>
                <w:color w:val="0D0D0D"/>
                <w:spacing w:val="-6"/>
                <w:sz w:val="24"/>
                <w:szCs w:val="24"/>
              </w:rPr>
              <w:t xml:space="preserve"> </w:t>
            </w:r>
            <w:r w:rsidRPr="00F652F1">
              <w:rPr>
                <w:color w:val="0D0D0D"/>
                <w:sz w:val="24"/>
                <w:szCs w:val="24"/>
              </w:rPr>
              <w:t>7</w:t>
            </w:r>
            <w:r w:rsidRPr="00F652F1">
              <w:rPr>
                <w:color w:val="0D0D0D"/>
                <w:spacing w:val="-4"/>
                <w:sz w:val="24"/>
                <w:szCs w:val="24"/>
              </w:rPr>
              <w:t xml:space="preserve"> </w:t>
            </w:r>
            <w:r w:rsidRPr="00F652F1">
              <w:rPr>
                <w:color w:val="0D0D0D"/>
                <w:sz w:val="24"/>
                <w:szCs w:val="24"/>
              </w:rPr>
              <w:t>–</w:t>
            </w:r>
            <w:r w:rsidRPr="00F652F1">
              <w:rPr>
                <w:color w:val="0D0D0D"/>
                <w:spacing w:val="-7"/>
                <w:sz w:val="24"/>
                <w:szCs w:val="24"/>
              </w:rPr>
              <w:t xml:space="preserve"> </w:t>
            </w:r>
            <w:r w:rsidR="008C13E7">
              <w:rPr>
                <w:color w:val="0D0D0D"/>
                <w:sz w:val="24"/>
                <w:szCs w:val="24"/>
              </w:rPr>
              <w:t>13</w:t>
            </w:r>
            <w:r w:rsidRPr="00F652F1">
              <w:rPr>
                <w:color w:val="0D0D0D"/>
                <w:sz w:val="24"/>
                <w:szCs w:val="24"/>
              </w:rPr>
              <w:t>,</w:t>
            </w:r>
            <w:r w:rsidRPr="00F652F1">
              <w:rPr>
                <w:color w:val="0D0D0D"/>
                <w:spacing w:val="-4"/>
                <w:sz w:val="24"/>
                <w:szCs w:val="24"/>
              </w:rPr>
              <w:t xml:space="preserve"> </w:t>
            </w:r>
            <w:r w:rsidRPr="00F652F1">
              <w:rPr>
                <w:color w:val="0D0D0D"/>
                <w:sz w:val="24"/>
                <w:szCs w:val="24"/>
              </w:rPr>
              <w:t>event</w:t>
            </w:r>
            <w:r w:rsidR="008C13E7">
              <w:rPr>
                <w:color w:val="0D0D0D"/>
                <w:sz w:val="24"/>
                <w:szCs w:val="24"/>
              </w:rPr>
              <w:t>s</w:t>
            </w:r>
            <w:r w:rsidRPr="00F652F1">
              <w:rPr>
                <w:color w:val="0D0D0D"/>
                <w:sz w:val="24"/>
                <w:szCs w:val="24"/>
              </w:rPr>
              <w:t xml:space="preserve"> to introduce </w:t>
            </w:r>
            <w:r w:rsidR="008C13E7">
              <w:rPr>
                <w:color w:val="0D0D0D"/>
                <w:sz w:val="24"/>
                <w:szCs w:val="24"/>
              </w:rPr>
              <w:t>students</w:t>
            </w:r>
            <w:r w:rsidRPr="00F652F1">
              <w:rPr>
                <w:color w:val="0D0D0D"/>
                <w:sz w:val="24"/>
                <w:szCs w:val="24"/>
              </w:rPr>
              <w:t xml:space="preserve"> to different</w:t>
            </w:r>
            <w:r w:rsidR="008C13E7">
              <w:rPr>
                <w:sz w:val="24"/>
                <w:szCs w:val="24"/>
              </w:rPr>
              <w:t xml:space="preserve"> </w:t>
            </w:r>
            <w:r w:rsidRPr="00F652F1">
              <w:rPr>
                <w:color w:val="0D0D0D"/>
                <w:sz w:val="24"/>
                <w:szCs w:val="24"/>
              </w:rPr>
              <w:t>careers</w:t>
            </w:r>
            <w:r w:rsidRPr="00F652F1">
              <w:rPr>
                <w:color w:val="0D0D0D"/>
                <w:spacing w:val="-6"/>
                <w:sz w:val="24"/>
                <w:szCs w:val="24"/>
              </w:rPr>
              <w:t xml:space="preserve"> </w:t>
            </w:r>
          </w:p>
          <w:p w14:paraId="7A433E0E" w14:textId="3B94D740" w:rsidR="00F652F1" w:rsidRPr="008C13E7" w:rsidRDefault="00F652F1" w:rsidP="00F652F1">
            <w:pPr>
              <w:pStyle w:val="TableParagraph"/>
              <w:spacing w:before="58"/>
              <w:ind w:left="168" w:right="148"/>
              <w:rPr>
                <w:color w:val="0D0D0D"/>
                <w:spacing w:val="-2"/>
                <w:sz w:val="24"/>
                <w:szCs w:val="24"/>
              </w:rPr>
            </w:pPr>
            <w:r w:rsidRPr="00F652F1">
              <w:rPr>
                <w:color w:val="0D0D0D"/>
                <w:sz w:val="24"/>
                <w:szCs w:val="24"/>
              </w:rPr>
              <w:t>Tailored speakers and visits as pupils get</w:t>
            </w:r>
            <w:r w:rsidRPr="00F652F1">
              <w:rPr>
                <w:color w:val="0D0D0D"/>
                <w:spacing w:val="-6"/>
                <w:sz w:val="24"/>
                <w:szCs w:val="24"/>
              </w:rPr>
              <w:t xml:space="preserve"> </w:t>
            </w:r>
            <w:r w:rsidRPr="00F652F1">
              <w:rPr>
                <w:color w:val="0D0D0D"/>
                <w:sz w:val="24"/>
                <w:szCs w:val="24"/>
              </w:rPr>
              <w:t>older</w:t>
            </w:r>
            <w:r w:rsidRPr="00F652F1">
              <w:rPr>
                <w:color w:val="0D0D0D"/>
                <w:spacing w:val="-9"/>
                <w:sz w:val="24"/>
                <w:szCs w:val="24"/>
              </w:rPr>
              <w:t xml:space="preserve"> </w:t>
            </w:r>
            <w:r w:rsidRPr="00F652F1">
              <w:rPr>
                <w:color w:val="0D0D0D"/>
                <w:sz w:val="24"/>
                <w:szCs w:val="24"/>
              </w:rPr>
              <w:t>(for</w:t>
            </w:r>
            <w:r w:rsidRPr="00F652F1">
              <w:rPr>
                <w:color w:val="0D0D0D"/>
                <w:spacing w:val="-9"/>
                <w:sz w:val="24"/>
                <w:szCs w:val="24"/>
              </w:rPr>
              <w:t xml:space="preserve"> </w:t>
            </w:r>
            <w:r w:rsidRPr="00F652F1">
              <w:rPr>
                <w:color w:val="0D0D0D"/>
                <w:sz w:val="24"/>
                <w:szCs w:val="24"/>
              </w:rPr>
              <w:t>example,</w:t>
            </w:r>
            <w:r w:rsidRPr="00F652F1">
              <w:rPr>
                <w:color w:val="0D0D0D"/>
                <w:spacing w:val="-7"/>
                <w:sz w:val="24"/>
                <w:szCs w:val="24"/>
              </w:rPr>
              <w:t xml:space="preserve"> </w:t>
            </w:r>
            <w:r w:rsidR="008C13E7">
              <w:rPr>
                <w:color w:val="0D0D0D"/>
                <w:sz w:val="24"/>
                <w:szCs w:val="24"/>
              </w:rPr>
              <w:t xml:space="preserve">career choices at KS3 through to university courses and apprenticeship </w:t>
            </w:r>
            <w:r w:rsidR="008C13E7" w:rsidRPr="008C13E7">
              <w:rPr>
                <w:color w:val="0D0D0D"/>
                <w:sz w:val="24"/>
                <w:szCs w:val="24"/>
              </w:rPr>
              <w:t>pathways</w:t>
            </w:r>
          </w:p>
          <w:p w14:paraId="30277A01" w14:textId="77777777" w:rsidR="008C13E7" w:rsidRPr="008C13E7" w:rsidRDefault="008C13E7" w:rsidP="00F652F1">
            <w:pPr>
              <w:pStyle w:val="TableParagraph"/>
              <w:spacing w:before="58"/>
              <w:ind w:left="168" w:right="148"/>
              <w:rPr>
                <w:sz w:val="24"/>
                <w:szCs w:val="24"/>
              </w:rPr>
            </w:pPr>
          </w:p>
          <w:p w14:paraId="4D22DCE7" w14:textId="00B09973" w:rsidR="00F652F1" w:rsidRPr="008C13E7" w:rsidRDefault="00412C58" w:rsidP="008C13E7">
            <w:pPr>
              <w:pStyle w:val="TableParagraph"/>
              <w:spacing w:before="0" w:line="276" w:lineRule="auto"/>
              <w:ind w:left="168"/>
              <w:rPr>
                <w:color w:val="0D0D0D"/>
                <w:spacing w:val="-5"/>
                <w:sz w:val="24"/>
                <w:szCs w:val="24"/>
              </w:rPr>
            </w:pPr>
            <w:hyperlink r:id="rId31">
              <w:r w:rsidR="00F652F1" w:rsidRPr="008C13E7">
                <w:rPr>
                  <w:color w:val="0000FF"/>
                  <w:sz w:val="24"/>
                  <w:szCs w:val="24"/>
                  <w:u w:val="single" w:color="0000FF"/>
                </w:rPr>
                <w:t>EEF suggest evidence is unclear</w:t>
              </w:r>
            </w:hyperlink>
            <w:r w:rsidR="00F652F1" w:rsidRPr="008C13E7">
              <w:rPr>
                <w:color w:val="0D0D0D"/>
                <w:sz w:val="24"/>
                <w:szCs w:val="24"/>
              </w:rPr>
              <w:t>. Our experience shows there is no lack of aspiration from children and families, only</w:t>
            </w:r>
            <w:r w:rsidR="00F652F1" w:rsidRPr="008C13E7">
              <w:rPr>
                <w:color w:val="0D0D0D"/>
                <w:spacing w:val="-7"/>
                <w:sz w:val="24"/>
                <w:szCs w:val="24"/>
              </w:rPr>
              <w:t xml:space="preserve"> </w:t>
            </w:r>
            <w:r w:rsidR="00F652F1" w:rsidRPr="008C13E7">
              <w:rPr>
                <w:color w:val="0D0D0D"/>
                <w:sz w:val="24"/>
                <w:szCs w:val="24"/>
              </w:rPr>
              <w:t>a</w:t>
            </w:r>
            <w:r w:rsidR="00F652F1" w:rsidRPr="008C13E7">
              <w:rPr>
                <w:color w:val="0D0D0D"/>
                <w:spacing w:val="-5"/>
                <w:sz w:val="24"/>
                <w:szCs w:val="24"/>
              </w:rPr>
              <w:t xml:space="preserve"> </w:t>
            </w:r>
            <w:r w:rsidR="00F652F1" w:rsidRPr="008C13E7">
              <w:rPr>
                <w:color w:val="0D0D0D"/>
                <w:sz w:val="24"/>
                <w:szCs w:val="24"/>
              </w:rPr>
              <w:t>lack</w:t>
            </w:r>
            <w:r w:rsidR="00F652F1" w:rsidRPr="008C13E7">
              <w:rPr>
                <w:color w:val="0D0D0D"/>
                <w:spacing w:val="-3"/>
                <w:sz w:val="24"/>
                <w:szCs w:val="24"/>
              </w:rPr>
              <w:t xml:space="preserve"> </w:t>
            </w:r>
            <w:r w:rsidR="00F652F1" w:rsidRPr="008C13E7">
              <w:rPr>
                <w:color w:val="0D0D0D"/>
                <w:sz w:val="24"/>
                <w:szCs w:val="24"/>
              </w:rPr>
              <w:t>of</w:t>
            </w:r>
            <w:r w:rsidR="00F652F1" w:rsidRPr="008C13E7">
              <w:rPr>
                <w:color w:val="0D0D0D"/>
                <w:spacing w:val="-4"/>
                <w:sz w:val="24"/>
                <w:szCs w:val="24"/>
              </w:rPr>
              <w:t xml:space="preserve"> </w:t>
            </w:r>
            <w:r w:rsidR="00F652F1" w:rsidRPr="008C13E7">
              <w:rPr>
                <w:color w:val="0D0D0D"/>
                <w:sz w:val="24"/>
                <w:szCs w:val="24"/>
              </w:rPr>
              <w:t>exposure</w:t>
            </w:r>
            <w:r w:rsidR="00F652F1" w:rsidRPr="008C13E7">
              <w:rPr>
                <w:color w:val="0D0D0D"/>
                <w:spacing w:val="-7"/>
                <w:sz w:val="24"/>
                <w:szCs w:val="24"/>
              </w:rPr>
              <w:t xml:space="preserve"> </w:t>
            </w:r>
            <w:r w:rsidR="00F652F1" w:rsidRPr="008C13E7">
              <w:rPr>
                <w:color w:val="0D0D0D"/>
                <w:sz w:val="24"/>
                <w:szCs w:val="24"/>
              </w:rPr>
              <w:t>and</w:t>
            </w:r>
            <w:r w:rsidR="00F652F1" w:rsidRPr="008C13E7">
              <w:rPr>
                <w:color w:val="0D0D0D"/>
                <w:spacing w:val="-7"/>
                <w:sz w:val="24"/>
                <w:szCs w:val="24"/>
              </w:rPr>
              <w:t xml:space="preserve"> </w:t>
            </w:r>
            <w:r w:rsidR="00F652F1" w:rsidRPr="008C13E7">
              <w:rPr>
                <w:color w:val="0D0D0D"/>
                <w:sz w:val="24"/>
                <w:szCs w:val="24"/>
              </w:rPr>
              <w:t>guidance</w:t>
            </w:r>
            <w:r w:rsidR="00F652F1" w:rsidRPr="008C13E7">
              <w:rPr>
                <w:color w:val="0D0D0D"/>
                <w:spacing w:val="-7"/>
                <w:sz w:val="24"/>
                <w:szCs w:val="24"/>
              </w:rPr>
              <w:t xml:space="preserve"> </w:t>
            </w:r>
            <w:r w:rsidR="00F652F1" w:rsidRPr="008C13E7">
              <w:rPr>
                <w:color w:val="0D0D0D"/>
                <w:sz w:val="24"/>
                <w:szCs w:val="24"/>
              </w:rPr>
              <w:t>to achieve the aspiration (</w:t>
            </w:r>
            <w:hyperlink r:id="rId32">
              <w:r w:rsidR="00F652F1" w:rsidRPr="008C13E7">
                <w:rPr>
                  <w:color w:val="0000FF"/>
                  <w:sz w:val="24"/>
                  <w:szCs w:val="24"/>
                  <w:u w:val="single" w:color="0000FF"/>
                </w:rPr>
                <w:t>Gatsby</w:t>
              </w:r>
            </w:hyperlink>
            <w:r w:rsidR="00F652F1" w:rsidRPr="008C13E7">
              <w:rPr>
                <w:color w:val="0000FF"/>
                <w:sz w:val="24"/>
                <w:szCs w:val="24"/>
              </w:rPr>
              <w:t xml:space="preserve"> </w:t>
            </w:r>
            <w:hyperlink r:id="rId33">
              <w:r w:rsidR="00F652F1" w:rsidRPr="008C13E7">
                <w:rPr>
                  <w:color w:val="0000FF"/>
                  <w:spacing w:val="-2"/>
                  <w:sz w:val="24"/>
                  <w:szCs w:val="24"/>
                  <w:u w:val="single" w:color="0000FF"/>
                </w:rPr>
                <w:t>benchmarks</w:t>
              </w:r>
            </w:hyperlink>
            <w:r w:rsidR="00F652F1" w:rsidRPr="008C13E7">
              <w:rPr>
                <w:color w:val="0D0D0D"/>
                <w:spacing w:val="-2"/>
                <w:sz w:val="24"/>
                <w:szCs w:val="24"/>
              </w:rPr>
              <w:t>)</w:t>
            </w:r>
          </w:p>
          <w:p w14:paraId="7F8CFDD2" w14:textId="77777777" w:rsidR="00F652F1" w:rsidRPr="00F652F1" w:rsidRDefault="00F652F1" w:rsidP="00643D1C">
            <w:pPr>
              <w:pStyle w:val="TableParagraph"/>
              <w:spacing w:before="0" w:line="232" w:lineRule="exact"/>
              <w:ind w:left="168"/>
              <w:rPr>
                <w:sz w:val="24"/>
                <w:szCs w:val="24"/>
              </w:rPr>
            </w:pPr>
          </w:p>
        </w:tc>
        <w:tc>
          <w:tcPr>
            <w:tcW w:w="2544" w:type="dxa"/>
          </w:tcPr>
          <w:p w14:paraId="5EF25F18" w14:textId="29CAE694" w:rsidR="00D31215" w:rsidRPr="00F652F1" w:rsidRDefault="00DE6226" w:rsidP="00643D1C">
            <w:pPr>
              <w:pStyle w:val="TableParagraph"/>
              <w:ind w:left="165"/>
              <w:rPr>
                <w:sz w:val="24"/>
                <w:szCs w:val="24"/>
              </w:rPr>
            </w:pPr>
            <w:r>
              <w:rPr>
                <w:sz w:val="24"/>
                <w:szCs w:val="24"/>
              </w:rPr>
              <w:t>7</w:t>
            </w:r>
          </w:p>
        </w:tc>
      </w:tr>
      <w:tr w:rsidR="00D31215" w14:paraId="0F13A041" w14:textId="77777777" w:rsidTr="00D31215">
        <w:trPr>
          <w:trHeight w:val="1384"/>
        </w:trPr>
        <w:tc>
          <w:tcPr>
            <w:tcW w:w="2688" w:type="dxa"/>
          </w:tcPr>
          <w:p w14:paraId="0E5BA893" w14:textId="77777777" w:rsidR="00D31215" w:rsidRPr="00F652F1" w:rsidRDefault="00D31215" w:rsidP="00643D1C">
            <w:pPr>
              <w:pStyle w:val="TableParagraph"/>
              <w:rPr>
                <w:sz w:val="24"/>
                <w:szCs w:val="24"/>
              </w:rPr>
            </w:pPr>
            <w:r w:rsidRPr="00F652F1">
              <w:rPr>
                <w:color w:val="0D0D0D"/>
                <w:sz w:val="24"/>
                <w:szCs w:val="24"/>
              </w:rPr>
              <w:t>Financial</w:t>
            </w:r>
            <w:r w:rsidRPr="00F652F1">
              <w:rPr>
                <w:color w:val="0D0D0D"/>
                <w:spacing w:val="-11"/>
                <w:sz w:val="24"/>
                <w:szCs w:val="24"/>
              </w:rPr>
              <w:t xml:space="preserve"> </w:t>
            </w:r>
            <w:r w:rsidRPr="00F652F1">
              <w:rPr>
                <w:color w:val="0D0D0D"/>
                <w:spacing w:val="-2"/>
                <w:sz w:val="24"/>
                <w:szCs w:val="24"/>
              </w:rPr>
              <w:t>subsidies</w:t>
            </w:r>
          </w:p>
        </w:tc>
        <w:tc>
          <w:tcPr>
            <w:tcW w:w="4256" w:type="dxa"/>
          </w:tcPr>
          <w:p w14:paraId="6D5EC354" w14:textId="67B5F9FD" w:rsidR="00D31215" w:rsidRPr="00F652F1" w:rsidRDefault="00D31215" w:rsidP="00643D1C">
            <w:pPr>
              <w:pStyle w:val="TableParagraph"/>
              <w:ind w:left="168" w:right="233"/>
              <w:rPr>
                <w:sz w:val="24"/>
                <w:szCs w:val="24"/>
              </w:rPr>
            </w:pPr>
            <w:r w:rsidRPr="00F652F1">
              <w:rPr>
                <w:color w:val="0D0D0D"/>
                <w:sz w:val="24"/>
                <w:szCs w:val="24"/>
              </w:rPr>
              <w:t>Educational</w:t>
            </w:r>
            <w:r w:rsidRPr="00F652F1">
              <w:rPr>
                <w:color w:val="0D0D0D"/>
                <w:spacing w:val="-10"/>
                <w:sz w:val="24"/>
                <w:szCs w:val="24"/>
              </w:rPr>
              <w:t xml:space="preserve"> </w:t>
            </w:r>
            <w:r w:rsidRPr="00F652F1">
              <w:rPr>
                <w:color w:val="0D0D0D"/>
                <w:sz w:val="24"/>
                <w:szCs w:val="24"/>
              </w:rPr>
              <w:t>visits</w:t>
            </w:r>
            <w:r w:rsidRPr="00F652F1">
              <w:rPr>
                <w:color w:val="0D0D0D"/>
                <w:spacing w:val="-9"/>
                <w:sz w:val="24"/>
                <w:szCs w:val="24"/>
              </w:rPr>
              <w:t xml:space="preserve"> </w:t>
            </w:r>
            <w:r w:rsidRPr="00F652F1">
              <w:rPr>
                <w:color w:val="0D0D0D"/>
                <w:sz w:val="24"/>
                <w:szCs w:val="24"/>
              </w:rPr>
              <w:t>and</w:t>
            </w:r>
            <w:r w:rsidRPr="00F652F1">
              <w:rPr>
                <w:color w:val="0D0D0D"/>
                <w:spacing w:val="-10"/>
                <w:sz w:val="24"/>
                <w:szCs w:val="24"/>
              </w:rPr>
              <w:t xml:space="preserve"> </w:t>
            </w:r>
            <w:r w:rsidRPr="00F652F1">
              <w:rPr>
                <w:color w:val="0D0D0D"/>
                <w:sz w:val="24"/>
                <w:szCs w:val="24"/>
              </w:rPr>
              <w:t>costs</w:t>
            </w:r>
            <w:r w:rsidRPr="00F652F1">
              <w:rPr>
                <w:color w:val="0D0D0D"/>
                <w:spacing w:val="-9"/>
                <w:sz w:val="24"/>
                <w:szCs w:val="24"/>
              </w:rPr>
              <w:t xml:space="preserve"> </w:t>
            </w:r>
            <w:r w:rsidRPr="00F652F1">
              <w:rPr>
                <w:color w:val="0D0D0D"/>
                <w:sz w:val="24"/>
                <w:szCs w:val="24"/>
              </w:rPr>
              <w:t>associated with access to some subjects (</w:t>
            </w:r>
            <w:r w:rsidR="00694660">
              <w:rPr>
                <w:color w:val="0D0D0D"/>
                <w:sz w:val="24"/>
                <w:szCs w:val="24"/>
              </w:rPr>
              <w:t>Catering ingredients</w:t>
            </w:r>
            <w:r w:rsidRPr="00F652F1">
              <w:rPr>
                <w:color w:val="0D0D0D"/>
                <w:sz w:val="24"/>
                <w:szCs w:val="24"/>
              </w:rPr>
              <w:t>, Music</w:t>
            </w:r>
            <w:r w:rsidR="00694660">
              <w:rPr>
                <w:color w:val="0D0D0D"/>
                <w:sz w:val="24"/>
                <w:szCs w:val="24"/>
              </w:rPr>
              <w:t xml:space="preserve"> lessons</w:t>
            </w:r>
            <w:r w:rsidRPr="00F652F1">
              <w:rPr>
                <w:color w:val="0D0D0D"/>
                <w:sz w:val="24"/>
                <w:szCs w:val="24"/>
              </w:rPr>
              <w:t xml:space="preserve"> etc) are subsidised by at least </w:t>
            </w:r>
            <w:r w:rsidRPr="00F652F1">
              <w:rPr>
                <w:color w:val="0D0D0D"/>
                <w:spacing w:val="-4"/>
                <w:sz w:val="24"/>
                <w:szCs w:val="24"/>
              </w:rPr>
              <w:t>50%</w:t>
            </w:r>
          </w:p>
        </w:tc>
        <w:tc>
          <w:tcPr>
            <w:tcW w:w="2544" w:type="dxa"/>
          </w:tcPr>
          <w:p w14:paraId="677859A3" w14:textId="25635582" w:rsidR="00D31215" w:rsidRPr="00F652F1" w:rsidRDefault="00DE6226" w:rsidP="00643D1C">
            <w:pPr>
              <w:pStyle w:val="TableParagraph"/>
              <w:ind w:left="165"/>
              <w:rPr>
                <w:sz w:val="24"/>
                <w:szCs w:val="24"/>
              </w:rPr>
            </w:pPr>
            <w:r>
              <w:rPr>
                <w:sz w:val="24"/>
                <w:szCs w:val="24"/>
              </w:rPr>
              <w:t>5, 6</w:t>
            </w:r>
          </w:p>
        </w:tc>
      </w:tr>
      <w:tr w:rsidR="00D31215" w14:paraId="0E8F6864" w14:textId="77777777" w:rsidTr="00D31215">
        <w:trPr>
          <w:trHeight w:val="1132"/>
        </w:trPr>
        <w:tc>
          <w:tcPr>
            <w:tcW w:w="2688" w:type="dxa"/>
          </w:tcPr>
          <w:p w14:paraId="1D49A291" w14:textId="77777777" w:rsidR="00D31215" w:rsidRPr="00F652F1" w:rsidRDefault="00D31215" w:rsidP="00643D1C">
            <w:pPr>
              <w:pStyle w:val="TableParagraph"/>
              <w:rPr>
                <w:sz w:val="24"/>
                <w:szCs w:val="24"/>
              </w:rPr>
            </w:pPr>
            <w:r w:rsidRPr="00F652F1">
              <w:rPr>
                <w:color w:val="0D0D0D"/>
                <w:sz w:val="24"/>
                <w:szCs w:val="24"/>
              </w:rPr>
              <w:lastRenderedPageBreak/>
              <w:t>Contingency</w:t>
            </w:r>
            <w:r w:rsidRPr="00F652F1">
              <w:rPr>
                <w:color w:val="0D0D0D"/>
                <w:spacing w:val="-14"/>
                <w:sz w:val="24"/>
                <w:szCs w:val="24"/>
              </w:rPr>
              <w:t xml:space="preserve"> </w:t>
            </w:r>
            <w:r w:rsidRPr="00F652F1">
              <w:rPr>
                <w:color w:val="0D0D0D"/>
                <w:spacing w:val="-4"/>
                <w:sz w:val="24"/>
                <w:szCs w:val="24"/>
              </w:rPr>
              <w:t>fund</w:t>
            </w:r>
          </w:p>
        </w:tc>
        <w:tc>
          <w:tcPr>
            <w:tcW w:w="4256" w:type="dxa"/>
          </w:tcPr>
          <w:p w14:paraId="2CEE483A" w14:textId="77777777" w:rsidR="00D31215" w:rsidRPr="00F652F1" w:rsidRDefault="00D31215" w:rsidP="00643D1C">
            <w:pPr>
              <w:pStyle w:val="TableParagraph"/>
              <w:ind w:left="168" w:right="148"/>
              <w:rPr>
                <w:sz w:val="24"/>
                <w:szCs w:val="24"/>
              </w:rPr>
            </w:pPr>
            <w:r w:rsidRPr="00F652F1">
              <w:rPr>
                <w:color w:val="0D0D0D"/>
                <w:sz w:val="24"/>
                <w:szCs w:val="24"/>
              </w:rPr>
              <w:t>Based on our experiences we have identified a need to set a small amount of funding aside to respond quickly to needs</w:t>
            </w:r>
            <w:r w:rsidRPr="00F652F1">
              <w:rPr>
                <w:color w:val="0D0D0D"/>
                <w:spacing w:val="-6"/>
                <w:sz w:val="24"/>
                <w:szCs w:val="24"/>
              </w:rPr>
              <w:t xml:space="preserve"> </w:t>
            </w:r>
            <w:r w:rsidRPr="00F652F1">
              <w:rPr>
                <w:color w:val="0D0D0D"/>
                <w:sz w:val="24"/>
                <w:szCs w:val="24"/>
              </w:rPr>
              <w:t>that</w:t>
            </w:r>
            <w:r w:rsidRPr="00F652F1">
              <w:rPr>
                <w:color w:val="0D0D0D"/>
                <w:spacing w:val="-5"/>
                <w:sz w:val="24"/>
                <w:szCs w:val="24"/>
              </w:rPr>
              <w:t xml:space="preserve"> </w:t>
            </w:r>
            <w:r w:rsidRPr="00F652F1">
              <w:rPr>
                <w:color w:val="0D0D0D"/>
                <w:sz w:val="24"/>
                <w:szCs w:val="24"/>
              </w:rPr>
              <w:t>have</w:t>
            </w:r>
            <w:r w:rsidRPr="00F652F1">
              <w:rPr>
                <w:color w:val="0D0D0D"/>
                <w:spacing w:val="-7"/>
                <w:sz w:val="24"/>
                <w:szCs w:val="24"/>
              </w:rPr>
              <w:t xml:space="preserve"> </w:t>
            </w:r>
            <w:r w:rsidRPr="00F652F1">
              <w:rPr>
                <w:color w:val="0D0D0D"/>
                <w:sz w:val="24"/>
                <w:szCs w:val="24"/>
              </w:rPr>
              <w:t>not</w:t>
            </w:r>
            <w:r w:rsidRPr="00F652F1">
              <w:rPr>
                <w:color w:val="0D0D0D"/>
                <w:spacing w:val="-5"/>
                <w:sz w:val="24"/>
                <w:szCs w:val="24"/>
              </w:rPr>
              <w:t xml:space="preserve"> </w:t>
            </w:r>
            <w:r w:rsidRPr="00F652F1">
              <w:rPr>
                <w:color w:val="0D0D0D"/>
                <w:sz w:val="24"/>
                <w:szCs w:val="24"/>
              </w:rPr>
              <w:t>yet</w:t>
            </w:r>
            <w:r w:rsidRPr="00F652F1">
              <w:rPr>
                <w:color w:val="0D0D0D"/>
                <w:spacing w:val="-8"/>
                <w:sz w:val="24"/>
                <w:szCs w:val="24"/>
              </w:rPr>
              <w:t xml:space="preserve"> </w:t>
            </w:r>
            <w:r w:rsidRPr="00F652F1">
              <w:rPr>
                <w:color w:val="0D0D0D"/>
                <w:sz w:val="24"/>
                <w:szCs w:val="24"/>
              </w:rPr>
              <w:t>been</w:t>
            </w:r>
            <w:r w:rsidRPr="00F652F1">
              <w:rPr>
                <w:color w:val="0D0D0D"/>
                <w:spacing w:val="-7"/>
                <w:sz w:val="24"/>
                <w:szCs w:val="24"/>
              </w:rPr>
              <w:t xml:space="preserve"> </w:t>
            </w:r>
            <w:r w:rsidRPr="00F652F1">
              <w:rPr>
                <w:color w:val="0D0D0D"/>
                <w:sz w:val="24"/>
                <w:szCs w:val="24"/>
              </w:rPr>
              <w:t>identified.</w:t>
            </w:r>
          </w:p>
        </w:tc>
        <w:tc>
          <w:tcPr>
            <w:tcW w:w="2544" w:type="dxa"/>
          </w:tcPr>
          <w:p w14:paraId="4C55B1B6" w14:textId="751CBEC2" w:rsidR="00D31215" w:rsidRPr="00F652F1" w:rsidRDefault="00DE6226" w:rsidP="00643D1C">
            <w:pPr>
              <w:pStyle w:val="TableParagraph"/>
              <w:ind w:left="165"/>
              <w:rPr>
                <w:sz w:val="24"/>
                <w:szCs w:val="24"/>
              </w:rPr>
            </w:pPr>
            <w:r>
              <w:rPr>
                <w:sz w:val="24"/>
                <w:szCs w:val="24"/>
              </w:rPr>
              <w:t>5, 6</w:t>
            </w:r>
          </w:p>
        </w:tc>
      </w:tr>
    </w:tbl>
    <w:p w14:paraId="2A7D5540" w14:textId="77777777" w:rsidR="00E66558" w:rsidRDefault="00E66558">
      <w:pPr>
        <w:spacing w:before="240" w:after="0"/>
        <w:rPr>
          <w:b/>
          <w:bCs/>
          <w:color w:val="104F75"/>
          <w:sz w:val="28"/>
          <w:szCs w:val="28"/>
        </w:rPr>
      </w:pPr>
    </w:p>
    <w:p w14:paraId="2A7D5541" w14:textId="0FEF530E" w:rsidR="00E66558" w:rsidRPr="00412C58" w:rsidRDefault="009D71E8" w:rsidP="00120AB1">
      <w:pPr>
        <w:rPr>
          <w:b/>
          <w:bCs/>
          <w:color w:val="104F75"/>
          <w:sz w:val="28"/>
          <w:szCs w:val="28"/>
        </w:rPr>
      </w:pPr>
      <w:r>
        <w:rPr>
          <w:b/>
          <w:bCs/>
          <w:color w:val="104F75"/>
          <w:sz w:val="28"/>
          <w:szCs w:val="28"/>
        </w:rPr>
        <w:t>Total budgeted cost: £</w:t>
      </w:r>
      <w:r w:rsidR="00412C58">
        <w:rPr>
          <w:b/>
          <w:bCs/>
          <w:color w:val="104F75"/>
          <w:sz w:val="28"/>
          <w:szCs w:val="28"/>
        </w:rPr>
        <w:t>344</w:t>
      </w:r>
      <w:r w:rsidR="002C13A9">
        <w:rPr>
          <w:b/>
          <w:bCs/>
          <w:color w:val="104F75"/>
          <w:sz w:val="28"/>
          <w:szCs w:val="28"/>
        </w:rPr>
        <w:t>,</w:t>
      </w:r>
      <w:r w:rsidR="00412C58">
        <w:rPr>
          <w:b/>
          <w:bCs/>
          <w:color w:val="104F75"/>
          <w:sz w:val="28"/>
          <w:szCs w:val="28"/>
        </w:rPr>
        <w:t>4</w:t>
      </w:r>
      <w:r w:rsidR="002C13A9">
        <w:rPr>
          <w:b/>
          <w:bCs/>
          <w:color w:val="104F75"/>
          <w:sz w:val="28"/>
          <w:szCs w:val="28"/>
        </w:rPr>
        <w:t>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BC26D" w14:textId="3239E873" w:rsidR="00AF6738" w:rsidRPr="00AF6738" w:rsidRDefault="00AF6738" w:rsidP="00AF6738">
            <w:pPr>
              <w:widowControl w:val="0"/>
              <w:suppressAutoHyphens w:val="0"/>
              <w:autoSpaceDN/>
              <w:spacing w:after="0" w:line="240" w:lineRule="auto"/>
              <w:ind w:right="165"/>
              <w:rPr>
                <w:rFonts w:eastAsia="Calibri" w:cs="Arial"/>
              </w:rPr>
            </w:pPr>
            <w:r w:rsidRPr="00AF6738">
              <w:rPr>
                <w:rFonts w:eastAsia="Calibri" w:cs="Arial"/>
              </w:rPr>
              <w:t xml:space="preserve">Our validated data from the current IDSR highlights the following performance measures for disadvantages students: </w:t>
            </w:r>
          </w:p>
          <w:p w14:paraId="34316519" w14:textId="77777777" w:rsidR="00AF6738" w:rsidRDefault="00AF6738" w:rsidP="00AF6738">
            <w:pPr>
              <w:widowControl w:val="0"/>
              <w:suppressAutoHyphens w:val="0"/>
              <w:autoSpaceDN/>
              <w:spacing w:after="0" w:line="240" w:lineRule="auto"/>
              <w:ind w:right="165"/>
              <w:rPr>
                <w:rFonts w:eastAsia="Calibri" w:cs="Arial"/>
              </w:rPr>
            </w:pPr>
          </w:p>
          <w:p w14:paraId="4270D963" w14:textId="46C210A4" w:rsidR="00026EAA" w:rsidRPr="00026EAA" w:rsidRDefault="00026EAA" w:rsidP="00AF6738">
            <w:pPr>
              <w:widowControl w:val="0"/>
              <w:suppressAutoHyphens w:val="0"/>
              <w:autoSpaceDN/>
              <w:spacing w:after="0" w:line="240" w:lineRule="auto"/>
              <w:ind w:right="165"/>
              <w:rPr>
                <w:rFonts w:eastAsia="Calibri" w:cs="Arial"/>
                <w:b/>
                <w:bCs/>
                <w:color w:val="000000" w:themeColor="text1"/>
              </w:rPr>
            </w:pPr>
            <w:r w:rsidRPr="00026EAA">
              <w:rPr>
                <w:rFonts w:eastAsia="Calibri" w:cs="Arial"/>
                <w:b/>
                <w:bCs/>
                <w:color w:val="000000" w:themeColor="text1"/>
              </w:rPr>
              <w:t>Outcomes at KS4</w:t>
            </w:r>
          </w:p>
          <w:p w14:paraId="72CFBB53" w14:textId="77777777" w:rsidR="00026EAA" w:rsidRPr="00AF6738" w:rsidRDefault="00026EAA" w:rsidP="00AF6738">
            <w:pPr>
              <w:widowControl w:val="0"/>
              <w:suppressAutoHyphens w:val="0"/>
              <w:autoSpaceDN/>
              <w:spacing w:after="0" w:line="240" w:lineRule="auto"/>
              <w:ind w:right="165"/>
              <w:rPr>
                <w:rFonts w:eastAsia="Calibri" w:cs="Arial"/>
                <w:color w:val="000000" w:themeColor="text1"/>
              </w:rPr>
            </w:pPr>
          </w:p>
          <w:tbl>
            <w:tblPr>
              <w:tblStyle w:val="TableGrid"/>
              <w:tblW w:w="0" w:type="auto"/>
              <w:tblLook w:val="04A0" w:firstRow="1" w:lastRow="0" w:firstColumn="1" w:lastColumn="0" w:noHBand="0" w:noVBand="1"/>
            </w:tblPr>
            <w:tblGrid>
              <w:gridCol w:w="2316"/>
              <w:gridCol w:w="1680"/>
              <w:gridCol w:w="2126"/>
              <w:gridCol w:w="3145"/>
            </w:tblGrid>
            <w:tr w:rsidR="00412C58" w14:paraId="6AA14F79" w14:textId="77777777" w:rsidTr="00412C58">
              <w:tc>
                <w:tcPr>
                  <w:tcW w:w="2316" w:type="dxa"/>
                </w:tcPr>
                <w:p w14:paraId="2196DE5B" w14:textId="7BF44A9B" w:rsidR="00412C58" w:rsidRDefault="00412C58" w:rsidP="00AF6738">
                  <w:pPr>
                    <w:widowControl w:val="0"/>
                    <w:suppressAutoHyphens w:val="0"/>
                    <w:autoSpaceDN/>
                    <w:spacing w:after="0" w:line="240" w:lineRule="auto"/>
                    <w:ind w:right="165"/>
                    <w:rPr>
                      <w:rFonts w:eastAsia="Calibri" w:cs="Arial"/>
                    </w:rPr>
                  </w:pPr>
                  <w:r>
                    <w:rPr>
                      <w:rFonts w:eastAsia="Calibri" w:cs="Arial"/>
                    </w:rPr>
                    <w:t>Progress 8</w:t>
                  </w:r>
                </w:p>
              </w:tc>
              <w:tc>
                <w:tcPr>
                  <w:tcW w:w="1680" w:type="dxa"/>
                </w:tcPr>
                <w:p w14:paraId="33DD0753" w14:textId="2DDAFC4B" w:rsidR="00412C58" w:rsidRDefault="00412C58" w:rsidP="00AF6738">
                  <w:pPr>
                    <w:widowControl w:val="0"/>
                    <w:suppressAutoHyphens w:val="0"/>
                    <w:autoSpaceDN/>
                    <w:spacing w:after="0" w:line="240" w:lineRule="auto"/>
                    <w:ind w:right="165"/>
                    <w:rPr>
                      <w:rFonts w:eastAsia="Calibri" w:cs="Arial"/>
                    </w:rPr>
                  </w:pPr>
                  <w:r>
                    <w:rPr>
                      <w:rFonts w:eastAsia="Calibri" w:cs="Arial"/>
                    </w:rPr>
                    <w:t>21-22</w:t>
                  </w:r>
                </w:p>
              </w:tc>
              <w:tc>
                <w:tcPr>
                  <w:tcW w:w="2126" w:type="dxa"/>
                </w:tcPr>
                <w:p w14:paraId="416ED2D2" w14:textId="20188A7D" w:rsidR="00412C58" w:rsidRDefault="00412C58" w:rsidP="00AF6738">
                  <w:pPr>
                    <w:widowControl w:val="0"/>
                    <w:suppressAutoHyphens w:val="0"/>
                    <w:autoSpaceDN/>
                    <w:spacing w:after="0" w:line="240" w:lineRule="auto"/>
                    <w:ind w:right="165"/>
                    <w:rPr>
                      <w:rFonts w:eastAsia="Calibri" w:cs="Arial"/>
                    </w:rPr>
                  </w:pPr>
                  <w:r>
                    <w:rPr>
                      <w:rFonts w:eastAsia="Calibri" w:cs="Arial"/>
                    </w:rPr>
                    <w:t>22-23</w:t>
                  </w:r>
                </w:p>
              </w:tc>
              <w:tc>
                <w:tcPr>
                  <w:tcW w:w="3145" w:type="dxa"/>
                </w:tcPr>
                <w:p w14:paraId="539A89B2" w14:textId="1FA51072" w:rsidR="00412C58" w:rsidRDefault="00412C58" w:rsidP="00AF6738">
                  <w:pPr>
                    <w:widowControl w:val="0"/>
                    <w:suppressAutoHyphens w:val="0"/>
                    <w:autoSpaceDN/>
                    <w:spacing w:after="0" w:line="240" w:lineRule="auto"/>
                    <w:ind w:right="165"/>
                    <w:rPr>
                      <w:rFonts w:eastAsia="Calibri" w:cs="Arial"/>
                    </w:rPr>
                  </w:pPr>
                  <w:r>
                    <w:rPr>
                      <w:rFonts w:eastAsia="Calibri" w:cs="Arial"/>
                    </w:rPr>
                    <w:t>23-24 (Unvalidated data)</w:t>
                  </w:r>
                </w:p>
              </w:tc>
            </w:tr>
            <w:tr w:rsidR="00412C58" w14:paraId="17FB7179" w14:textId="77777777" w:rsidTr="00412C58">
              <w:tc>
                <w:tcPr>
                  <w:tcW w:w="2316" w:type="dxa"/>
                </w:tcPr>
                <w:p w14:paraId="4972BEAE" w14:textId="55461F89" w:rsidR="00412C58" w:rsidRDefault="00412C58" w:rsidP="00AF6738">
                  <w:pPr>
                    <w:widowControl w:val="0"/>
                    <w:suppressAutoHyphens w:val="0"/>
                    <w:autoSpaceDN/>
                    <w:spacing w:after="0" w:line="240" w:lineRule="auto"/>
                    <w:ind w:right="165"/>
                    <w:rPr>
                      <w:rFonts w:eastAsia="Calibri" w:cs="Arial"/>
                    </w:rPr>
                  </w:pPr>
                  <w:r>
                    <w:rPr>
                      <w:rFonts w:eastAsia="Calibri" w:cs="Arial"/>
                    </w:rPr>
                    <w:t>DS</w:t>
                  </w:r>
                </w:p>
              </w:tc>
              <w:tc>
                <w:tcPr>
                  <w:tcW w:w="1680" w:type="dxa"/>
                </w:tcPr>
                <w:p w14:paraId="5209FE5D" w14:textId="03976108" w:rsidR="00412C58" w:rsidRDefault="00412C58" w:rsidP="00AF6738">
                  <w:pPr>
                    <w:widowControl w:val="0"/>
                    <w:suppressAutoHyphens w:val="0"/>
                    <w:autoSpaceDN/>
                    <w:spacing w:after="0" w:line="240" w:lineRule="auto"/>
                    <w:ind w:right="165"/>
                    <w:rPr>
                      <w:rFonts w:eastAsia="Calibri" w:cs="Arial"/>
                    </w:rPr>
                  </w:pPr>
                  <w:r>
                    <w:rPr>
                      <w:rFonts w:eastAsia="Calibri" w:cs="Arial"/>
                    </w:rPr>
                    <w:t>-0.53</w:t>
                  </w:r>
                </w:p>
              </w:tc>
              <w:tc>
                <w:tcPr>
                  <w:tcW w:w="2126" w:type="dxa"/>
                </w:tcPr>
                <w:p w14:paraId="647017DD" w14:textId="51B9C7E4" w:rsidR="00412C58" w:rsidRDefault="00412C58" w:rsidP="00AF6738">
                  <w:pPr>
                    <w:widowControl w:val="0"/>
                    <w:suppressAutoHyphens w:val="0"/>
                    <w:autoSpaceDN/>
                    <w:spacing w:after="0" w:line="240" w:lineRule="auto"/>
                    <w:ind w:right="165"/>
                    <w:rPr>
                      <w:rFonts w:eastAsia="Calibri" w:cs="Arial"/>
                    </w:rPr>
                  </w:pPr>
                  <w:r>
                    <w:rPr>
                      <w:rFonts w:eastAsia="Calibri" w:cs="Arial"/>
                    </w:rPr>
                    <w:t>-0.3</w:t>
                  </w:r>
                </w:p>
              </w:tc>
              <w:tc>
                <w:tcPr>
                  <w:tcW w:w="3145" w:type="dxa"/>
                </w:tcPr>
                <w:p w14:paraId="3B507092" w14:textId="604D8759" w:rsidR="00412C58" w:rsidRDefault="00412C58" w:rsidP="00AF6738">
                  <w:pPr>
                    <w:widowControl w:val="0"/>
                    <w:suppressAutoHyphens w:val="0"/>
                    <w:autoSpaceDN/>
                    <w:spacing w:after="0" w:line="240" w:lineRule="auto"/>
                    <w:ind w:right="165"/>
                    <w:rPr>
                      <w:rFonts w:eastAsia="Calibri" w:cs="Arial"/>
                    </w:rPr>
                  </w:pPr>
                  <w:r>
                    <w:rPr>
                      <w:rFonts w:eastAsia="Calibri" w:cs="Arial"/>
                    </w:rPr>
                    <w:t>-0.59</w:t>
                  </w:r>
                </w:p>
              </w:tc>
            </w:tr>
            <w:tr w:rsidR="00412C58" w14:paraId="5CB02325" w14:textId="77777777" w:rsidTr="00412C58">
              <w:tc>
                <w:tcPr>
                  <w:tcW w:w="2316" w:type="dxa"/>
                </w:tcPr>
                <w:p w14:paraId="243D0008" w14:textId="08A86F7A" w:rsidR="00412C58" w:rsidRDefault="00412C58" w:rsidP="00AF6738">
                  <w:pPr>
                    <w:widowControl w:val="0"/>
                    <w:suppressAutoHyphens w:val="0"/>
                    <w:autoSpaceDN/>
                    <w:spacing w:after="0" w:line="240" w:lineRule="auto"/>
                    <w:ind w:right="165"/>
                    <w:rPr>
                      <w:rFonts w:eastAsia="Calibri" w:cs="Arial"/>
                    </w:rPr>
                  </w:pPr>
                  <w:r>
                    <w:rPr>
                      <w:rFonts w:eastAsia="Calibri" w:cs="Arial"/>
                    </w:rPr>
                    <w:t>Non-DS</w:t>
                  </w:r>
                </w:p>
              </w:tc>
              <w:tc>
                <w:tcPr>
                  <w:tcW w:w="1680" w:type="dxa"/>
                </w:tcPr>
                <w:p w14:paraId="5336FAE9" w14:textId="6DE5B53C" w:rsidR="00412C58" w:rsidRDefault="00412C58" w:rsidP="00AF6738">
                  <w:pPr>
                    <w:widowControl w:val="0"/>
                    <w:suppressAutoHyphens w:val="0"/>
                    <w:autoSpaceDN/>
                    <w:spacing w:after="0" w:line="240" w:lineRule="auto"/>
                    <w:ind w:right="165"/>
                    <w:rPr>
                      <w:rFonts w:eastAsia="Calibri" w:cs="Arial"/>
                    </w:rPr>
                  </w:pPr>
                  <w:r>
                    <w:rPr>
                      <w:rFonts w:eastAsia="Calibri" w:cs="Arial"/>
                    </w:rPr>
                    <w:t>-0.01</w:t>
                  </w:r>
                </w:p>
              </w:tc>
              <w:tc>
                <w:tcPr>
                  <w:tcW w:w="2126" w:type="dxa"/>
                </w:tcPr>
                <w:p w14:paraId="7F44ABD6" w14:textId="60947033" w:rsidR="00412C58" w:rsidRDefault="00412C58" w:rsidP="00AF6738">
                  <w:pPr>
                    <w:widowControl w:val="0"/>
                    <w:suppressAutoHyphens w:val="0"/>
                    <w:autoSpaceDN/>
                    <w:spacing w:after="0" w:line="240" w:lineRule="auto"/>
                    <w:ind w:right="165"/>
                    <w:rPr>
                      <w:rFonts w:eastAsia="Calibri" w:cs="Arial"/>
                    </w:rPr>
                  </w:pPr>
                  <w:r>
                    <w:rPr>
                      <w:rFonts w:eastAsia="Calibri" w:cs="Arial"/>
                    </w:rPr>
                    <w:t>+0.71</w:t>
                  </w:r>
                </w:p>
              </w:tc>
              <w:tc>
                <w:tcPr>
                  <w:tcW w:w="3145" w:type="dxa"/>
                </w:tcPr>
                <w:p w14:paraId="08811FDD" w14:textId="76505A31" w:rsidR="00412C58" w:rsidRDefault="00412C58" w:rsidP="00AF6738">
                  <w:pPr>
                    <w:widowControl w:val="0"/>
                    <w:suppressAutoHyphens w:val="0"/>
                    <w:autoSpaceDN/>
                    <w:spacing w:after="0" w:line="240" w:lineRule="auto"/>
                    <w:ind w:right="165"/>
                    <w:rPr>
                      <w:rFonts w:eastAsia="Calibri" w:cs="Arial"/>
                    </w:rPr>
                  </w:pPr>
                  <w:r>
                    <w:rPr>
                      <w:rFonts w:eastAsia="Calibri" w:cs="Arial"/>
                    </w:rPr>
                    <w:t>-0.09</w:t>
                  </w:r>
                </w:p>
              </w:tc>
            </w:tr>
          </w:tbl>
          <w:p w14:paraId="3B7368FA" w14:textId="77777777" w:rsidR="00AF6738" w:rsidRDefault="00AF6738" w:rsidP="00AF6738">
            <w:pPr>
              <w:widowControl w:val="0"/>
              <w:suppressAutoHyphens w:val="0"/>
              <w:autoSpaceDN/>
              <w:spacing w:after="0" w:line="240" w:lineRule="auto"/>
              <w:ind w:right="165"/>
              <w:rPr>
                <w:rFonts w:eastAsia="Calibri" w:cs="Arial"/>
              </w:rPr>
            </w:pPr>
          </w:p>
          <w:p w14:paraId="6A82CA2B" w14:textId="7B7D2169" w:rsidR="00412C58" w:rsidRDefault="00412C58" w:rsidP="00AF6738">
            <w:pPr>
              <w:widowControl w:val="0"/>
              <w:suppressAutoHyphens w:val="0"/>
              <w:autoSpaceDN/>
              <w:spacing w:after="0" w:line="240" w:lineRule="auto"/>
              <w:ind w:right="165"/>
              <w:rPr>
                <w:rFonts w:eastAsia="Calibri" w:cs="Arial"/>
              </w:rPr>
            </w:pPr>
            <w:r>
              <w:rPr>
                <w:rFonts w:eastAsia="Calibri" w:cs="Arial"/>
              </w:rPr>
              <w:t>Outcomes from 2023-24, show a closing on the progress gap compared to the previous year.</w:t>
            </w:r>
          </w:p>
          <w:p w14:paraId="688D93FA" w14:textId="77777777" w:rsidR="00412C58" w:rsidRPr="00AF6738" w:rsidRDefault="00412C58" w:rsidP="00AF6738">
            <w:pPr>
              <w:widowControl w:val="0"/>
              <w:suppressAutoHyphens w:val="0"/>
              <w:autoSpaceDN/>
              <w:spacing w:after="0" w:line="240" w:lineRule="auto"/>
              <w:ind w:right="165"/>
              <w:rPr>
                <w:rFonts w:eastAsia="Calibri" w:cs="Arial"/>
                <w:color w:val="000000" w:themeColor="text1"/>
              </w:rPr>
            </w:pPr>
          </w:p>
          <w:p w14:paraId="023D1DFA" w14:textId="5869FCAD" w:rsidR="00026EAA" w:rsidRDefault="00AF6738" w:rsidP="00AF6738">
            <w:pPr>
              <w:widowControl w:val="0"/>
              <w:suppressAutoHyphens w:val="0"/>
              <w:autoSpaceDN/>
              <w:spacing w:after="0" w:line="240" w:lineRule="auto"/>
              <w:ind w:right="165"/>
              <w:rPr>
                <w:rFonts w:eastAsia="Calibri" w:cs="Arial"/>
                <w:color w:val="000000" w:themeColor="text1"/>
              </w:rPr>
            </w:pPr>
            <w:r w:rsidRPr="00AF6738">
              <w:rPr>
                <w:rFonts w:eastAsia="Calibri" w:cs="Arial"/>
                <w:color w:val="000000" w:themeColor="text1"/>
              </w:rPr>
              <w:t>A long-term target for the Academy is for DS to meet their expected progress resulting in a P8 outcome of zero</w:t>
            </w:r>
            <w:r w:rsidR="00412C58">
              <w:rPr>
                <w:rFonts w:eastAsia="Calibri" w:cs="Arial"/>
                <w:color w:val="000000" w:themeColor="text1"/>
              </w:rPr>
              <w:t xml:space="preserve"> or above and Attainment 8 levels to reflect this. </w:t>
            </w:r>
          </w:p>
          <w:p w14:paraId="73B2A81B" w14:textId="77777777" w:rsidR="00026EAA" w:rsidRDefault="00026EAA" w:rsidP="00AF6738">
            <w:pPr>
              <w:widowControl w:val="0"/>
              <w:suppressAutoHyphens w:val="0"/>
              <w:autoSpaceDN/>
              <w:spacing w:after="0" w:line="240" w:lineRule="auto"/>
              <w:ind w:right="165"/>
              <w:rPr>
                <w:rFonts w:eastAsia="Calibri" w:cs="Arial"/>
                <w:color w:val="000000" w:themeColor="text1"/>
              </w:rPr>
            </w:pPr>
          </w:p>
          <w:p w14:paraId="5B9E6DB9" w14:textId="77777777" w:rsidR="00026EAA" w:rsidRPr="00026EAA" w:rsidRDefault="00026EAA" w:rsidP="00AF6738">
            <w:pPr>
              <w:widowControl w:val="0"/>
              <w:suppressAutoHyphens w:val="0"/>
              <w:autoSpaceDN/>
              <w:spacing w:after="0" w:line="240" w:lineRule="auto"/>
              <w:ind w:right="165"/>
              <w:rPr>
                <w:rFonts w:eastAsia="Calibri" w:cs="Arial"/>
                <w:b/>
                <w:bCs/>
                <w:color w:val="000000" w:themeColor="text1"/>
              </w:rPr>
            </w:pPr>
            <w:r w:rsidRPr="00026EAA">
              <w:rPr>
                <w:rFonts w:eastAsia="Calibri" w:cs="Arial"/>
                <w:b/>
                <w:bCs/>
                <w:color w:val="000000" w:themeColor="text1"/>
              </w:rPr>
              <w:t>Attendance</w:t>
            </w:r>
          </w:p>
          <w:p w14:paraId="3B8299FD" w14:textId="77777777" w:rsidR="00026EAA" w:rsidRDefault="00026EAA" w:rsidP="00AF6738">
            <w:pPr>
              <w:widowControl w:val="0"/>
              <w:suppressAutoHyphens w:val="0"/>
              <w:autoSpaceDN/>
              <w:spacing w:after="0" w:line="240" w:lineRule="auto"/>
              <w:ind w:right="165"/>
              <w:rPr>
                <w:rFonts w:eastAsia="Calibri" w:cs="Arial"/>
                <w:color w:val="000000" w:themeColor="text1"/>
              </w:rPr>
            </w:pPr>
          </w:p>
          <w:p w14:paraId="601DFB54" w14:textId="7DB8EF20" w:rsidR="00AF6738" w:rsidRPr="00AF6738" w:rsidRDefault="00412C58" w:rsidP="00AF6738">
            <w:pPr>
              <w:widowControl w:val="0"/>
              <w:suppressAutoHyphens w:val="0"/>
              <w:autoSpaceDN/>
              <w:spacing w:after="0" w:line="240" w:lineRule="auto"/>
              <w:ind w:right="165"/>
              <w:rPr>
                <w:rFonts w:eastAsia="Calibri" w:cs="Arial"/>
                <w:color w:val="000000" w:themeColor="text1"/>
              </w:rPr>
            </w:pPr>
            <w:r>
              <w:rPr>
                <w:rFonts w:eastAsia="Calibri" w:cs="Arial"/>
                <w:color w:val="000000" w:themeColor="text1"/>
              </w:rPr>
              <w:t>In 2023-24, DS attendance improved by 0.7% on the previous year, which was a greater improvement than the whole Academy attendance. The gap to whole Academy attendance also closed in 2023-24. Early signs in 2024-25 show this gap continuing to close.</w:t>
            </w:r>
            <w:r w:rsidR="00AF6738">
              <w:rPr>
                <w:rFonts w:eastAsia="Calibri" w:cs="Arial"/>
                <w:color w:val="000000" w:themeColor="text1"/>
              </w:rPr>
              <w:br/>
            </w:r>
          </w:p>
          <w:p w14:paraId="5023926C" w14:textId="20931FC1" w:rsidR="0064167B" w:rsidRPr="008C6DD3" w:rsidRDefault="009906D8" w:rsidP="00242093">
            <w:pPr>
              <w:spacing w:before="60"/>
              <w:rPr>
                <w:lang w:eastAsia="en-US"/>
              </w:rPr>
            </w:pPr>
            <w:r>
              <w:t>T</w:t>
            </w:r>
            <w:r w:rsidR="00372337">
              <w:t xml:space="preserve">o read </w:t>
            </w:r>
            <w:r w:rsidR="007D04D9">
              <w:t xml:space="preserve">the </w:t>
            </w:r>
            <w:r w:rsidR="007A0953">
              <w:t xml:space="preserve">full breakdown </w:t>
            </w:r>
            <w:r w:rsidR="00372337">
              <w:t xml:space="preserve">of </w:t>
            </w:r>
            <w:r w:rsidR="007A0953">
              <w:t xml:space="preserve">the </w:t>
            </w:r>
            <w:r w:rsidR="00372337">
              <w:t>Pupil Premium expenditure</w:t>
            </w:r>
            <w:r w:rsidR="00304198">
              <w:t xml:space="preserve"> </w:t>
            </w:r>
            <w:r w:rsidR="007A0953">
              <w:t xml:space="preserve">and success criteria for 2023-24, along with a review from the </w:t>
            </w:r>
            <w:r w:rsidR="00372337">
              <w:t>academic year 2022- 2023 (old format)</w:t>
            </w:r>
            <w:r>
              <w:t>, please refer to the PP implementation document on our website.</w:t>
            </w:r>
          </w:p>
        </w:tc>
      </w:tr>
    </w:tbl>
    <w:p w14:paraId="2A7D5549" w14:textId="1298EAE7" w:rsidR="00E66558" w:rsidRPr="001B56DE" w:rsidRDefault="006D6372" w:rsidP="001B56DE">
      <w:pPr>
        <w:pStyle w:val="Heading2"/>
      </w:pPr>
      <w:r>
        <w:t>E</w:t>
      </w:r>
      <w:r w:rsidR="009D71E8">
        <w:t xml:space="preserve">xternally provided </w:t>
      </w:r>
      <w:r w:rsidR="009D71E8" w:rsidRPr="00781713">
        <w:t>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CE4AED8" w:rsidR="00E66558" w:rsidRDefault="008C6DD3">
            <w:pPr>
              <w:pStyle w:val="TableRow"/>
            </w:pPr>
            <w:r>
              <w:t>Find Your Future at University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54DA7AE" w:rsidR="00E66558" w:rsidRDefault="008C6DD3">
            <w:pPr>
              <w:pStyle w:val="TableRowCentered"/>
              <w:jc w:val="left"/>
            </w:pPr>
            <w:r>
              <w:t>GROWS (University of Gloucestershire)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C4B10FB" w:rsidR="00E66558" w:rsidRDefault="008C6DD3">
            <w:pPr>
              <w:pStyle w:val="TableRow"/>
            </w:pPr>
            <w:r>
              <w:t>Preparing Students for the World of Work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4825780" w:rsidR="00E66558" w:rsidRDefault="008C6DD3">
            <w:pPr>
              <w:pStyle w:val="TableRowCentered"/>
              <w:jc w:val="left"/>
            </w:pPr>
            <w:r>
              <w:t>Aim A Little Higher</w:t>
            </w:r>
          </w:p>
        </w:tc>
      </w:tr>
      <w:tr w:rsidR="003E15D0" w14:paraId="689FF91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E0AA0" w14:textId="6A14697C" w:rsidR="003E15D0" w:rsidRDefault="00C95143">
            <w:pPr>
              <w:pStyle w:val="TableRow"/>
            </w:pPr>
            <w:r>
              <w:t>Literacy for Teens (developing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7463" w14:textId="2151F438" w:rsidR="003E15D0" w:rsidRDefault="00C95143">
            <w:pPr>
              <w:pStyle w:val="TableRowCentered"/>
              <w:jc w:val="left"/>
            </w:pPr>
            <w:r>
              <w:t>That Reading Thing</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2A7D5564" w14:textId="77777777" w:rsidR="00E66558" w:rsidRDefault="00E66558"/>
    <w:sectPr w:rsidR="00E66558">
      <w:headerReference w:type="default" r:id="rId34"/>
      <w:footerReference w:type="default" r:id="rId3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9D3"/>
    <w:multiLevelType w:val="hybridMultilevel"/>
    <w:tmpl w:val="CC5A1D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CF0108F"/>
    <w:multiLevelType w:val="multilevel"/>
    <w:tmpl w:val="F158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75293"/>
    <w:multiLevelType w:val="hybridMultilevel"/>
    <w:tmpl w:val="0D6A05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6E1910"/>
    <w:multiLevelType w:val="hybridMultilevel"/>
    <w:tmpl w:val="30AED55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79A6DB5"/>
    <w:multiLevelType w:val="hybridMultilevel"/>
    <w:tmpl w:val="EB722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2659F"/>
    <w:multiLevelType w:val="hybridMultilevel"/>
    <w:tmpl w:val="A3D6DB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D03F59"/>
    <w:multiLevelType w:val="hybridMultilevel"/>
    <w:tmpl w:val="EC2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7"/>
  </w:num>
  <w:num w:numId="2" w16cid:durableId="1628730595">
    <w:abstractNumId w:val="5"/>
  </w:num>
  <w:num w:numId="3" w16cid:durableId="497188144">
    <w:abstractNumId w:val="8"/>
  </w:num>
  <w:num w:numId="4" w16cid:durableId="1138914232">
    <w:abstractNumId w:val="10"/>
  </w:num>
  <w:num w:numId="5" w16cid:durableId="857932188">
    <w:abstractNumId w:val="3"/>
  </w:num>
  <w:num w:numId="6" w16cid:durableId="798501009">
    <w:abstractNumId w:val="11"/>
  </w:num>
  <w:num w:numId="7" w16cid:durableId="1210847263">
    <w:abstractNumId w:val="15"/>
  </w:num>
  <w:num w:numId="8" w16cid:durableId="982348153">
    <w:abstractNumId w:val="19"/>
  </w:num>
  <w:num w:numId="9" w16cid:durableId="1529290868">
    <w:abstractNumId w:val="17"/>
  </w:num>
  <w:num w:numId="10" w16cid:durableId="1171066271">
    <w:abstractNumId w:val="16"/>
  </w:num>
  <w:num w:numId="11" w16cid:durableId="1453552857">
    <w:abstractNumId w:val="6"/>
  </w:num>
  <w:num w:numId="12" w16cid:durableId="1812097430">
    <w:abstractNumId w:val="18"/>
  </w:num>
  <w:num w:numId="13" w16cid:durableId="42288650">
    <w:abstractNumId w:val="14"/>
  </w:num>
  <w:num w:numId="14" w16cid:durableId="1721712531">
    <w:abstractNumId w:val="12"/>
  </w:num>
  <w:num w:numId="15" w16cid:durableId="1180386724">
    <w:abstractNumId w:val="1"/>
  </w:num>
  <w:num w:numId="16" w16cid:durableId="1902405094">
    <w:abstractNumId w:val="20"/>
  </w:num>
  <w:num w:numId="17" w16cid:durableId="406223075">
    <w:abstractNumId w:val="0"/>
  </w:num>
  <w:num w:numId="18" w16cid:durableId="1645350979">
    <w:abstractNumId w:val="4"/>
  </w:num>
  <w:num w:numId="19" w16cid:durableId="330379911">
    <w:abstractNumId w:val="9"/>
  </w:num>
  <w:num w:numId="20" w16cid:durableId="1752507684">
    <w:abstractNumId w:val="2"/>
  </w:num>
  <w:num w:numId="21" w16cid:durableId="977613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6EAA"/>
    <w:rsid w:val="0002710D"/>
    <w:rsid w:val="00036034"/>
    <w:rsid w:val="00036678"/>
    <w:rsid w:val="000452EB"/>
    <w:rsid w:val="00045603"/>
    <w:rsid w:val="000463AE"/>
    <w:rsid w:val="000507A3"/>
    <w:rsid w:val="00060A62"/>
    <w:rsid w:val="00061603"/>
    <w:rsid w:val="00064366"/>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B56DE"/>
    <w:rsid w:val="001C1C51"/>
    <w:rsid w:val="001C34C3"/>
    <w:rsid w:val="001D4FC9"/>
    <w:rsid w:val="001E0ECA"/>
    <w:rsid w:val="001E206F"/>
    <w:rsid w:val="001E5750"/>
    <w:rsid w:val="001E66BA"/>
    <w:rsid w:val="001E7739"/>
    <w:rsid w:val="001F1F70"/>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4FB0"/>
    <w:rsid w:val="00257A4E"/>
    <w:rsid w:val="00266FA5"/>
    <w:rsid w:val="00276FBA"/>
    <w:rsid w:val="00277665"/>
    <w:rsid w:val="002837AE"/>
    <w:rsid w:val="00286CE2"/>
    <w:rsid w:val="00287933"/>
    <w:rsid w:val="002920F4"/>
    <w:rsid w:val="002940F3"/>
    <w:rsid w:val="00295842"/>
    <w:rsid w:val="002B3574"/>
    <w:rsid w:val="002B6B74"/>
    <w:rsid w:val="002C13A9"/>
    <w:rsid w:val="002C6AE7"/>
    <w:rsid w:val="002D2D4B"/>
    <w:rsid w:val="002D3805"/>
    <w:rsid w:val="002E66AE"/>
    <w:rsid w:val="002E7763"/>
    <w:rsid w:val="002F4C6F"/>
    <w:rsid w:val="002F5011"/>
    <w:rsid w:val="002F5842"/>
    <w:rsid w:val="002F7847"/>
    <w:rsid w:val="00304198"/>
    <w:rsid w:val="00306CB7"/>
    <w:rsid w:val="003111F5"/>
    <w:rsid w:val="00317664"/>
    <w:rsid w:val="00336200"/>
    <w:rsid w:val="00337418"/>
    <w:rsid w:val="00350D76"/>
    <w:rsid w:val="00351D83"/>
    <w:rsid w:val="00352197"/>
    <w:rsid w:val="00353E46"/>
    <w:rsid w:val="003576C4"/>
    <w:rsid w:val="0036277A"/>
    <w:rsid w:val="00364603"/>
    <w:rsid w:val="00366AB0"/>
    <w:rsid w:val="003700E8"/>
    <w:rsid w:val="00372337"/>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4DB1"/>
    <w:rsid w:val="003C7F7B"/>
    <w:rsid w:val="003D0CD6"/>
    <w:rsid w:val="003D2EAA"/>
    <w:rsid w:val="003D7BB5"/>
    <w:rsid w:val="003E054C"/>
    <w:rsid w:val="003E15D0"/>
    <w:rsid w:val="003E1EC5"/>
    <w:rsid w:val="003E27A0"/>
    <w:rsid w:val="003E3872"/>
    <w:rsid w:val="003F2EA3"/>
    <w:rsid w:val="004044AA"/>
    <w:rsid w:val="004044C8"/>
    <w:rsid w:val="00404558"/>
    <w:rsid w:val="00404F3F"/>
    <w:rsid w:val="00410B5D"/>
    <w:rsid w:val="00412C58"/>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0C97"/>
    <w:rsid w:val="004A4C45"/>
    <w:rsid w:val="004A7097"/>
    <w:rsid w:val="004B0485"/>
    <w:rsid w:val="004B428E"/>
    <w:rsid w:val="004B4D0A"/>
    <w:rsid w:val="004B4D37"/>
    <w:rsid w:val="004C42F0"/>
    <w:rsid w:val="004D50C8"/>
    <w:rsid w:val="004D6B72"/>
    <w:rsid w:val="004E1D73"/>
    <w:rsid w:val="004E72DD"/>
    <w:rsid w:val="004E7D3B"/>
    <w:rsid w:val="005025FB"/>
    <w:rsid w:val="00503462"/>
    <w:rsid w:val="0051286E"/>
    <w:rsid w:val="00516021"/>
    <w:rsid w:val="00516457"/>
    <w:rsid w:val="00516641"/>
    <w:rsid w:val="0051729F"/>
    <w:rsid w:val="00520A0C"/>
    <w:rsid w:val="00530E37"/>
    <w:rsid w:val="00535946"/>
    <w:rsid w:val="0054141C"/>
    <w:rsid w:val="005452CF"/>
    <w:rsid w:val="005464A1"/>
    <w:rsid w:val="00546F12"/>
    <w:rsid w:val="0055339C"/>
    <w:rsid w:val="005542CC"/>
    <w:rsid w:val="0055788C"/>
    <w:rsid w:val="00560424"/>
    <w:rsid w:val="00562B3C"/>
    <w:rsid w:val="00564E40"/>
    <w:rsid w:val="00566984"/>
    <w:rsid w:val="005750E2"/>
    <w:rsid w:val="0058313F"/>
    <w:rsid w:val="00585859"/>
    <w:rsid w:val="00585D7A"/>
    <w:rsid w:val="00586FBC"/>
    <w:rsid w:val="005879C9"/>
    <w:rsid w:val="00594CAD"/>
    <w:rsid w:val="005A0DD2"/>
    <w:rsid w:val="005A1D0B"/>
    <w:rsid w:val="005A3C6B"/>
    <w:rsid w:val="005A6279"/>
    <w:rsid w:val="005B1EA5"/>
    <w:rsid w:val="005C54A0"/>
    <w:rsid w:val="005D0D15"/>
    <w:rsid w:val="005D7176"/>
    <w:rsid w:val="005E18CB"/>
    <w:rsid w:val="005E1F24"/>
    <w:rsid w:val="005E3123"/>
    <w:rsid w:val="005E3667"/>
    <w:rsid w:val="005E6600"/>
    <w:rsid w:val="005E73F1"/>
    <w:rsid w:val="005F07EF"/>
    <w:rsid w:val="005F16B6"/>
    <w:rsid w:val="005F5224"/>
    <w:rsid w:val="00600B2E"/>
    <w:rsid w:val="00601122"/>
    <w:rsid w:val="00606521"/>
    <w:rsid w:val="00607CEB"/>
    <w:rsid w:val="00613299"/>
    <w:rsid w:val="0061762D"/>
    <w:rsid w:val="00622E2F"/>
    <w:rsid w:val="00627F8A"/>
    <w:rsid w:val="00634238"/>
    <w:rsid w:val="00635FBC"/>
    <w:rsid w:val="00637728"/>
    <w:rsid w:val="0064113A"/>
    <w:rsid w:val="0064167B"/>
    <w:rsid w:val="00644002"/>
    <w:rsid w:val="006458B1"/>
    <w:rsid w:val="00650529"/>
    <w:rsid w:val="00650BAB"/>
    <w:rsid w:val="00651737"/>
    <w:rsid w:val="006652DD"/>
    <w:rsid w:val="006671BF"/>
    <w:rsid w:val="006673D0"/>
    <w:rsid w:val="00672A7D"/>
    <w:rsid w:val="00681416"/>
    <w:rsid w:val="00694660"/>
    <w:rsid w:val="006A06F5"/>
    <w:rsid w:val="006A0ED2"/>
    <w:rsid w:val="006B0A73"/>
    <w:rsid w:val="006B59BA"/>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129A8"/>
    <w:rsid w:val="00720F8D"/>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48AF"/>
    <w:rsid w:val="00785285"/>
    <w:rsid w:val="0078529D"/>
    <w:rsid w:val="00785E77"/>
    <w:rsid w:val="00787DC1"/>
    <w:rsid w:val="00794070"/>
    <w:rsid w:val="007A0953"/>
    <w:rsid w:val="007A63CA"/>
    <w:rsid w:val="007A713B"/>
    <w:rsid w:val="007A7DA0"/>
    <w:rsid w:val="007B64E5"/>
    <w:rsid w:val="007C2F04"/>
    <w:rsid w:val="007D04D9"/>
    <w:rsid w:val="007D2F61"/>
    <w:rsid w:val="007F06E5"/>
    <w:rsid w:val="007F5B8B"/>
    <w:rsid w:val="00817E9A"/>
    <w:rsid w:val="00827786"/>
    <w:rsid w:val="00827BDA"/>
    <w:rsid w:val="00830D57"/>
    <w:rsid w:val="00831F00"/>
    <w:rsid w:val="00850CA0"/>
    <w:rsid w:val="00852A2F"/>
    <w:rsid w:val="00855107"/>
    <w:rsid w:val="008608EE"/>
    <w:rsid w:val="00860B07"/>
    <w:rsid w:val="008616F6"/>
    <w:rsid w:val="0086259C"/>
    <w:rsid w:val="008674ED"/>
    <w:rsid w:val="0087074C"/>
    <w:rsid w:val="00872EE3"/>
    <w:rsid w:val="00883F24"/>
    <w:rsid w:val="00897E1F"/>
    <w:rsid w:val="008A3E8E"/>
    <w:rsid w:val="008B279A"/>
    <w:rsid w:val="008B2CB4"/>
    <w:rsid w:val="008B3D82"/>
    <w:rsid w:val="008B5503"/>
    <w:rsid w:val="008B6404"/>
    <w:rsid w:val="008C13E7"/>
    <w:rsid w:val="008C2C21"/>
    <w:rsid w:val="008C6DD3"/>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2DB0"/>
    <w:rsid w:val="009539E3"/>
    <w:rsid w:val="00954A5E"/>
    <w:rsid w:val="009551B2"/>
    <w:rsid w:val="0096022C"/>
    <w:rsid w:val="00964625"/>
    <w:rsid w:val="00980937"/>
    <w:rsid w:val="00981C1D"/>
    <w:rsid w:val="00981D08"/>
    <w:rsid w:val="00987115"/>
    <w:rsid w:val="009906D8"/>
    <w:rsid w:val="0099109C"/>
    <w:rsid w:val="0099282E"/>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15985"/>
    <w:rsid w:val="00A22D92"/>
    <w:rsid w:val="00A33636"/>
    <w:rsid w:val="00A34478"/>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4F38"/>
    <w:rsid w:val="00A95F75"/>
    <w:rsid w:val="00A968DA"/>
    <w:rsid w:val="00A96B83"/>
    <w:rsid w:val="00AA18C9"/>
    <w:rsid w:val="00AA355B"/>
    <w:rsid w:val="00AA42E5"/>
    <w:rsid w:val="00AB24FA"/>
    <w:rsid w:val="00AC63D0"/>
    <w:rsid w:val="00AD7B5A"/>
    <w:rsid w:val="00AE229F"/>
    <w:rsid w:val="00AF5E20"/>
    <w:rsid w:val="00AF6738"/>
    <w:rsid w:val="00B002FA"/>
    <w:rsid w:val="00B00327"/>
    <w:rsid w:val="00B024B3"/>
    <w:rsid w:val="00B11DE8"/>
    <w:rsid w:val="00B132FB"/>
    <w:rsid w:val="00B179ED"/>
    <w:rsid w:val="00B20E18"/>
    <w:rsid w:val="00B32CDA"/>
    <w:rsid w:val="00B331E1"/>
    <w:rsid w:val="00B356E6"/>
    <w:rsid w:val="00B461C3"/>
    <w:rsid w:val="00B572C4"/>
    <w:rsid w:val="00B60858"/>
    <w:rsid w:val="00B74D4E"/>
    <w:rsid w:val="00B80219"/>
    <w:rsid w:val="00B87184"/>
    <w:rsid w:val="00B91453"/>
    <w:rsid w:val="00BA004C"/>
    <w:rsid w:val="00BA19A5"/>
    <w:rsid w:val="00BC078B"/>
    <w:rsid w:val="00BC3A7D"/>
    <w:rsid w:val="00BC67F6"/>
    <w:rsid w:val="00BD2004"/>
    <w:rsid w:val="00BD4B12"/>
    <w:rsid w:val="00BD700D"/>
    <w:rsid w:val="00BE21EA"/>
    <w:rsid w:val="00BE2F92"/>
    <w:rsid w:val="00BE44AC"/>
    <w:rsid w:val="00BE6A8D"/>
    <w:rsid w:val="00BF0D5F"/>
    <w:rsid w:val="00BF59B3"/>
    <w:rsid w:val="00BF6F95"/>
    <w:rsid w:val="00C10BCF"/>
    <w:rsid w:val="00C11EB4"/>
    <w:rsid w:val="00C12746"/>
    <w:rsid w:val="00C23C11"/>
    <w:rsid w:val="00C25827"/>
    <w:rsid w:val="00C31BB8"/>
    <w:rsid w:val="00C373EA"/>
    <w:rsid w:val="00C43CA3"/>
    <w:rsid w:val="00C43D9D"/>
    <w:rsid w:val="00C43EA4"/>
    <w:rsid w:val="00C442EA"/>
    <w:rsid w:val="00C50040"/>
    <w:rsid w:val="00C52DFF"/>
    <w:rsid w:val="00C621C1"/>
    <w:rsid w:val="00C62989"/>
    <w:rsid w:val="00C65CBB"/>
    <w:rsid w:val="00C74684"/>
    <w:rsid w:val="00C77FEF"/>
    <w:rsid w:val="00C80F37"/>
    <w:rsid w:val="00C83659"/>
    <w:rsid w:val="00C95143"/>
    <w:rsid w:val="00C97A7F"/>
    <w:rsid w:val="00CA4421"/>
    <w:rsid w:val="00CA5363"/>
    <w:rsid w:val="00CA7D07"/>
    <w:rsid w:val="00CB24A4"/>
    <w:rsid w:val="00CB5B17"/>
    <w:rsid w:val="00CC4443"/>
    <w:rsid w:val="00CC53BB"/>
    <w:rsid w:val="00CC5CAF"/>
    <w:rsid w:val="00CD4327"/>
    <w:rsid w:val="00D01A00"/>
    <w:rsid w:val="00D06874"/>
    <w:rsid w:val="00D07530"/>
    <w:rsid w:val="00D173F7"/>
    <w:rsid w:val="00D17DDC"/>
    <w:rsid w:val="00D20203"/>
    <w:rsid w:val="00D204E0"/>
    <w:rsid w:val="00D21354"/>
    <w:rsid w:val="00D22400"/>
    <w:rsid w:val="00D23F4A"/>
    <w:rsid w:val="00D264E2"/>
    <w:rsid w:val="00D278BA"/>
    <w:rsid w:val="00D31215"/>
    <w:rsid w:val="00D33FE5"/>
    <w:rsid w:val="00D348C0"/>
    <w:rsid w:val="00D3578A"/>
    <w:rsid w:val="00D43A15"/>
    <w:rsid w:val="00D4463C"/>
    <w:rsid w:val="00D501EE"/>
    <w:rsid w:val="00D51641"/>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B39F6"/>
    <w:rsid w:val="00DC641A"/>
    <w:rsid w:val="00DD21A1"/>
    <w:rsid w:val="00DD6B7D"/>
    <w:rsid w:val="00DD6E14"/>
    <w:rsid w:val="00DE15AC"/>
    <w:rsid w:val="00DE6226"/>
    <w:rsid w:val="00DF2015"/>
    <w:rsid w:val="00E061EC"/>
    <w:rsid w:val="00E10E81"/>
    <w:rsid w:val="00E13E51"/>
    <w:rsid w:val="00E21F56"/>
    <w:rsid w:val="00E3014F"/>
    <w:rsid w:val="00E4286E"/>
    <w:rsid w:val="00E43EAD"/>
    <w:rsid w:val="00E60093"/>
    <w:rsid w:val="00E62DCB"/>
    <w:rsid w:val="00E651DD"/>
    <w:rsid w:val="00E66558"/>
    <w:rsid w:val="00E70D81"/>
    <w:rsid w:val="00E726A6"/>
    <w:rsid w:val="00E73418"/>
    <w:rsid w:val="00E8109E"/>
    <w:rsid w:val="00E86F05"/>
    <w:rsid w:val="00EA3A2A"/>
    <w:rsid w:val="00EB4556"/>
    <w:rsid w:val="00EB64C8"/>
    <w:rsid w:val="00EC32CC"/>
    <w:rsid w:val="00ED2BAE"/>
    <w:rsid w:val="00ED4136"/>
    <w:rsid w:val="00ED5108"/>
    <w:rsid w:val="00ED6AE8"/>
    <w:rsid w:val="00EE2CB2"/>
    <w:rsid w:val="00F012CA"/>
    <w:rsid w:val="00F01752"/>
    <w:rsid w:val="00F017D2"/>
    <w:rsid w:val="00F0355A"/>
    <w:rsid w:val="00F05C44"/>
    <w:rsid w:val="00F12C37"/>
    <w:rsid w:val="00F15753"/>
    <w:rsid w:val="00F21F92"/>
    <w:rsid w:val="00F24A7E"/>
    <w:rsid w:val="00F32ABA"/>
    <w:rsid w:val="00F33260"/>
    <w:rsid w:val="00F33DC0"/>
    <w:rsid w:val="00F33F28"/>
    <w:rsid w:val="00F35A40"/>
    <w:rsid w:val="00F35FDE"/>
    <w:rsid w:val="00F40DE1"/>
    <w:rsid w:val="00F4142A"/>
    <w:rsid w:val="00F62587"/>
    <w:rsid w:val="00F631A6"/>
    <w:rsid w:val="00F63E9E"/>
    <w:rsid w:val="00F652F1"/>
    <w:rsid w:val="00F66AA7"/>
    <w:rsid w:val="00F75603"/>
    <w:rsid w:val="00F76843"/>
    <w:rsid w:val="00F776E1"/>
    <w:rsid w:val="00F925EB"/>
    <w:rsid w:val="00F963A4"/>
    <w:rsid w:val="00F97033"/>
    <w:rsid w:val="00FA1950"/>
    <w:rsid w:val="00FA6DD0"/>
    <w:rsid w:val="00FA7C2C"/>
    <w:rsid w:val="00FA7D89"/>
    <w:rsid w:val="00FB20F0"/>
    <w:rsid w:val="00FC28DF"/>
    <w:rsid w:val="00FC7F81"/>
    <w:rsid w:val="00FD2297"/>
    <w:rsid w:val="00FD6AC6"/>
    <w:rsid w:val="00FE3136"/>
    <w:rsid w:val="00FE50A3"/>
    <w:rsid w:val="00FE5204"/>
    <w:rsid w:val="00FE604C"/>
    <w:rsid w:val="00FF1906"/>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TableParagraph">
    <w:name w:val="Table Paragraph"/>
    <w:basedOn w:val="Normal"/>
    <w:uiPriority w:val="1"/>
    <w:qFormat/>
    <w:rsid w:val="00B132FB"/>
    <w:pPr>
      <w:widowControl w:val="0"/>
      <w:suppressAutoHyphens w:val="0"/>
      <w:autoSpaceDE w:val="0"/>
      <w:spacing w:before="60" w:after="0" w:line="240" w:lineRule="auto"/>
      <w:ind w:left="167"/>
    </w:pPr>
    <w:rPr>
      <w:rFonts w:eastAsia="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08706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amp;search_term=Teaching%20assistant" TargetMode="External"/><Relationship Id="rId18" Type="http://schemas.openxmlformats.org/officeDocument/2006/relationships/hyperlink" Target="https://www.researchgate.net/figure/The-Effects-of-Breakfast-Club-Attendance-on-Cognitive-and-Academic-Performance_tbl1_229533977" TargetMode="External"/><Relationship Id="rId26" Type="http://schemas.openxmlformats.org/officeDocument/2006/relationships/hyperlink" Target="https://assets.publishing.service.gov.uk/media/614cc965d3bf7f718518029c/Promoting_children_and_young_people_s_mental_health_and_wellbeing.pdf" TargetMode="External"/><Relationship Id="rId21" Type="http://schemas.openxmlformats.org/officeDocument/2006/relationships/hyperlink" Target="https://www.ghc.nhs.uk/our-teams-and-services/children-and-young-people/camhs/young-minds-matter/"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brightfuturescare.co.uk/wp-content/uploads/2022/10/STRIVE.pdf" TargetMode="External"/><Relationship Id="rId17" Type="http://schemas.openxmlformats.org/officeDocument/2006/relationships/hyperlink" Target="https://www.researchgate.net/figure/The-Effects-of-Breakfast-Club-Attendance-on-Cognitive-and-Academic-Performance_tbl1_229533977" TargetMode="External"/><Relationship Id="rId25" Type="http://schemas.openxmlformats.org/officeDocument/2006/relationships/hyperlink" Target="https://mentallyhealthyschools.org.uk/whole-school-approach/parentcarer-engagement/" TargetMode="External"/><Relationship Id="rId33" Type="http://schemas.openxmlformats.org/officeDocument/2006/relationships/hyperlink" Target="https://www.careersandenterprise.co.uk/careers-leaders/gatsby-benchmarks/" TargetMode="External"/><Relationship Id="rId2" Type="http://schemas.openxmlformats.org/officeDocument/2006/relationships/styles" Target="styles.xml"/><Relationship Id="rId16" Type="http://schemas.openxmlformats.org/officeDocument/2006/relationships/hyperlink" Target="https://www.gov.uk/government/news/just-one-day-off-can-hamper-childrens-life-chances" TargetMode="External"/><Relationship Id="rId20" Type="http://schemas.openxmlformats.org/officeDocument/2006/relationships/hyperlink" Target="https://www.gov.uk/government/publications/working-together-to-improve-school-attendance" TargetMode="External"/><Relationship Id="rId29"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ni.org.uk/services/education-welfare-service" TargetMode="External"/><Relationship Id="rId24" Type="http://schemas.openxmlformats.org/officeDocument/2006/relationships/hyperlink" Target="https://www.ghc.nhs.uk/our-teams-and-services/children-and-young-people/physical-health/school-nursing/" TargetMode="External"/><Relationship Id="rId32" Type="http://schemas.openxmlformats.org/officeDocument/2006/relationships/hyperlink" Target="https://www.careersandenterprise.co.uk/careers-leaders/gatsby-benchmark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news/just-one-day-off-can-hamper-childrens-life-chances" TargetMode="External"/><Relationship Id="rId23" Type="http://schemas.openxmlformats.org/officeDocument/2006/relationships/hyperlink" Target="https://www.ghc.nhs.uk/our-teams-and-services/children-and-young-people/camhs/young-minds-matter/" TargetMode="External"/><Relationship Id="rId28" Type="http://schemas.openxmlformats.org/officeDocument/2006/relationships/hyperlink" Target="https://educationendowmentfoundation.org.uk/education-evidence/guidance-reports/behaviour" TargetMode="External"/><Relationship Id="rId36" Type="http://schemas.openxmlformats.org/officeDocument/2006/relationships/fontTable" Target="fontTable.xml"/><Relationship Id="rId10" Type="http://schemas.openxmlformats.org/officeDocument/2006/relationships/hyperlink" Target="https://assets.publishing.service.gov.uk/media/5bc611a4ed915d0b0349a64d/Investigative_research_into_alternative_provision.pdf" TargetMode="External"/><Relationship Id="rId19" Type="http://schemas.openxmlformats.org/officeDocument/2006/relationships/hyperlink" Target="https://www.ncbi.nlm.nih.gov/pmc/articles/PMC4519657/" TargetMode="External"/><Relationship Id="rId31" Type="http://schemas.openxmlformats.org/officeDocument/2006/relationships/hyperlink" Target="https://educationendowmentfoundation.org.uk/education-evidence/teaching-learning-toolkit/aspiration-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3-ks4" TargetMode="External"/><Relationship Id="rId14" Type="http://schemas.openxmlformats.org/officeDocument/2006/relationships/hyperlink" Target="https://www.researchgate.net/publication/315494023_The_Impact_of_Revision_and_Feedback_on_the_Quality_of_Children_s_Written_Compositions" TargetMode="External"/><Relationship Id="rId22" Type="http://schemas.openxmlformats.org/officeDocument/2006/relationships/hyperlink" Target="https://www.ticplus.org.uk/" TargetMode="External"/><Relationship Id="rId27" Type="http://schemas.openxmlformats.org/officeDocument/2006/relationships/hyperlink" Target="https://mentallyhealthyschools.org.uk/whole-school-approach/parentcarer-engagement/" TargetMode="External"/><Relationship Id="rId30" Type="http://schemas.openxmlformats.org/officeDocument/2006/relationships/hyperlink" Target="https://educationendowmentfoundation.org.uk/education-evidence/teaching-learning-toolkit/social-and-emotional-learning" TargetMode="External"/><Relationship Id="rId35" Type="http://schemas.openxmlformats.org/officeDocument/2006/relationships/footer" Target="footer1.xml"/><Relationship Id="rId8" Type="http://schemas.openxmlformats.org/officeDocument/2006/relationships/hyperlink" Target="https://educationendowmentfoundation.org.uk/education-evidence/guidance-reports/effective-professional-developm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2313</Words>
  <Characters>15845</Characters>
  <Application>Microsoft Office Word</Application>
  <DocSecurity>0</DocSecurity>
  <Lines>720</Lines>
  <Paragraphs>349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Mr G Sampson</cp:lastModifiedBy>
  <cp:revision>3</cp:revision>
  <cp:lastPrinted>2024-03-11T06:44:00Z</cp:lastPrinted>
  <dcterms:created xsi:type="dcterms:W3CDTF">2024-11-18T08:47:00Z</dcterms:created>
  <dcterms:modified xsi:type="dcterms:W3CDTF">2024-11-19T13:23:00Z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4c5c0f4a2c555e78e9fb07aa4379d695df24fb9c6f73122396ff61027cacc4c8</vt:lpwstr>
  </property>
</Properties>
</file>