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6A25" w14:textId="77777777" w:rsidR="001A4762" w:rsidRPr="006051ED" w:rsidRDefault="00340136" w:rsidP="00CE7502">
      <w:pPr>
        <w:spacing w:after="200" w:line="276" w:lineRule="auto"/>
        <w:jc w:val="right"/>
        <w:rPr>
          <w:rFonts w:eastAsia="Calibri" w:cs="Calibri"/>
          <w:szCs w:val="22"/>
        </w:rPr>
      </w:pPr>
      <w:r>
        <w:rPr>
          <w:rFonts w:cs="Calibri"/>
          <w:noProof/>
          <w:szCs w:val="22"/>
          <w:lang w:eastAsia="en-GB"/>
        </w:rPr>
        <w:drawing>
          <wp:inline distT="0" distB="0" distL="0" distR="0" wp14:anchorId="75916346" wp14:editId="659A5F80">
            <wp:extent cx="3390900" cy="1638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0900" cy="1638300"/>
                    </a:xfrm>
                    <a:prstGeom prst="rect">
                      <a:avLst/>
                    </a:prstGeom>
                    <a:noFill/>
                    <a:ln w="9525">
                      <a:noFill/>
                      <a:miter lim="800000"/>
                      <a:headEnd/>
                      <a:tailEnd/>
                    </a:ln>
                  </pic:spPr>
                </pic:pic>
              </a:graphicData>
            </a:graphic>
          </wp:inline>
        </w:drawing>
      </w:r>
    </w:p>
    <w:p w14:paraId="6DADC4E3" w14:textId="77777777" w:rsidR="00CE7502" w:rsidRDefault="00CE7502">
      <w:pPr>
        <w:pBdr>
          <w:bottom w:val="single" w:sz="4" w:space="1" w:color="auto"/>
        </w:pBdr>
        <w:spacing w:after="200" w:line="276" w:lineRule="auto"/>
        <w:rPr>
          <w:rFonts w:eastAsia="Calibri" w:cs="Calibri"/>
          <w:b/>
          <w:sz w:val="44"/>
          <w:szCs w:val="44"/>
        </w:rPr>
      </w:pPr>
    </w:p>
    <w:p w14:paraId="3E672DB1" w14:textId="77777777" w:rsidR="00CE7502" w:rsidRDefault="00CE7502">
      <w:pPr>
        <w:pBdr>
          <w:bottom w:val="single" w:sz="4" w:space="1" w:color="auto"/>
        </w:pBdr>
        <w:spacing w:after="200" w:line="276" w:lineRule="auto"/>
        <w:rPr>
          <w:rFonts w:eastAsia="Calibri" w:cs="Calibri"/>
          <w:b/>
          <w:sz w:val="44"/>
          <w:szCs w:val="44"/>
        </w:rPr>
      </w:pPr>
    </w:p>
    <w:p w14:paraId="1750ACDB" w14:textId="77777777" w:rsidR="001A4762" w:rsidRPr="006627AB" w:rsidRDefault="001A4762">
      <w:pPr>
        <w:pBdr>
          <w:bottom w:val="single" w:sz="4" w:space="1" w:color="auto"/>
        </w:pBdr>
        <w:spacing w:after="200" w:line="276" w:lineRule="auto"/>
        <w:rPr>
          <w:rFonts w:eastAsia="Calibri" w:cs="Calibri"/>
          <w:sz w:val="36"/>
          <w:szCs w:val="36"/>
        </w:rPr>
      </w:pPr>
      <w:r w:rsidRPr="006051ED">
        <w:rPr>
          <w:rFonts w:eastAsia="Calibri" w:cs="Calibri"/>
          <w:b/>
          <w:sz w:val="44"/>
          <w:szCs w:val="44"/>
        </w:rPr>
        <w:t>Policy Name:</w:t>
      </w:r>
      <w:r w:rsidRPr="006051ED">
        <w:rPr>
          <w:rFonts w:eastAsia="Calibri" w:cs="Calibri"/>
          <w:sz w:val="44"/>
          <w:szCs w:val="44"/>
        </w:rPr>
        <w:t xml:space="preserve"> </w:t>
      </w:r>
      <w:r w:rsidRPr="006627AB">
        <w:rPr>
          <w:rFonts w:eastAsia="Calibri" w:cs="Calibri"/>
          <w:b/>
          <w:sz w:val="36"/>
          <w:szCs w:val="36"/>
        </w:rPr>
        <w:t>Uniform Policy</w:t>
      </w:r>
      <w:r w:rsidR="006954BF" w:rsidRPr="006627AB">
        <w:rPr>
          <w:rFonts w:eastAsia="Calibri" w:cs="Calibri"/>
          <w:b/>
          <w:sz w:val="36"/>
          <w:szCs w:val="36"/>
        </w:rPr>
        <w:t xml:space="preserve"> and Sixth Form Dress Code</w:t>
      </w:r>
    </w:p>
    <w:p w14:paraId="0D0400F6" w14:textId="77777777" w:rsidR="001A4762" w:rsidRPr="006051ED" w:rsidRDefault="001A4762">
      <w:pPr>
        <w:spacing w:after="200" w:line="276" w:lineRule="auto"/>
        <w:rPr>
          <w:rFonts w:eastAsia="Calibri" w:cs="Calibri"/>
          <w:sz w:val="44"/>
          <w:szCs w:val="44"/>
        </w:rPr>
      </w:pPr>
    </w:p>
    <w:p w14:paraId="6DA5A811" w14:textId="77777777" w:rsidR="001A4762" w:rsidRDefault="001A4762">
      <w:pPr>
        <w:spacing w:after="200" w:line="276" w:lineRule="auto"/>
        <w:rPr>
          <w:rFonts w:eastAsia="Calibri" w:cs="Calibri"/>
          <w:sz w:val="44"/>
          <w:szCs w:val="44"/>
        </w:rPr>
      </w:pPr>
    </w:p>
    <w:p w14:paraId="072D980E" w14:textId="762D8365" w:rsidR="006954BF" w:rsidRDefault="006954BF">
      <w:pPr>
        <w:spacing w:after="200" w:line="276" w:lineRule="auto"/>
        <w:rPr>
          <w:rFonts w:eastAsia="Calibri" w:cs="Calibri"/>
          <w:sz w:val="44"/>
          <w:szCs w:val="44"/>
        </w:rPr>
      </w:pPr>
    </w:p>
    <w:p w14:paraId="4B16A9C9" w14:textId="3F7C53AB" w:rsidR="00993E1A" w:rsidRDefault="00993E1A">
      <w:pPr>
        <w:spacing w:after="200" w:line="276" w:lineRule="auto"/>
        <w:rPr>
          <w:rFonts w:eastAsia="Calibri" w:cs="Calibri"/>
          <w:sz w:val="44"/>
          <w:szCs w:val="44"/>
        </w:rPr>
      </w:pPr>
    </w:p>
    <w:p w14:paraId="1FA2A42F" w14:textId="3D81697A" w:rsidR="00993E1A" w:rsidRDefault="00993E1A">
      <w:pPr>
        <w:spacing w:after="200" w:line="276" w:lineRule="auto"/>
        <w:rPr>
          <w:rFonts w:eastAsia="Calibri" w:cs="Calibri"/>
          <w:sz w:val="44"/>
          <w:szCs w:val="44"/>
        </w:rPr>
      </w:pPr>
    </w:p>
    <w:p w14:paraId="28B85553" w14:textId="77777777" w:rsidR="00993E1A" w:rsidRDefault="00993E1A">
      <w:pPr>
        <w:spacing w:after="200" w:line="276" w:lineRule="auto"/>
        <w:rPr>
          <w:rFonts w:eastAsia="Calibri" w:cs="Calibri"/>
          <w:sz w:val="44"/>
          <w:szCs w:val="44"/>
        </w:rPr>
      </w:pPr>
    </w:p>
    <w:p w14:paraId="5402EEAD" w14:textId="134A4CF7" w:rsidR="006954BF" w:rsidRDefault="006954BF">
      <w:pPr>
        <w:spacing w:after="200" w:line="276" w:lineRule="auto"/>
        <w:rPr>
          <w:rFonts w:eastAsia="Calibri" w:cs="Calibri"/>
          <w:sz w:val="44"/>
          <w:szCs w:val="44"/>
        </w:rPr>
      </w:pPr>
    </w:p>
    <w:tbl>
      <w:tblPr>
        <w:tblStyle w:val="TableGrid"/>
        <w:tblW w:w="0" w:type="auto"/>
        <w:tblLook w:val="04A0" w:firstRow="1" w:lastRow="0" w:firstColumn="1" w:lastColumn="0" w:noHBand="0" w:noVBand="1"/>
      </w:tblPr>
      <w:tblGrid>
        <w:gridCol w:w="4675"/>
        <w:gridCol w:w="4675"/>
      </w:tblGrid>
      <w:tr w:rsidR="00993E1A" w14:paraId="04DF1248" w14:textId="77777777" w:rsidTr="00993E1A">
        <w:trPr>
          <w:trHeight w:val="293"/>
        </w:trPr>
        <w:tc>
          <w:tcPr>
            <w:tcW w:w="4675" w:type="dxa"/>
          </w:tcPr>
          <w:p w14:paraId="583E5541" w14:textId="3680E962" w:rsidR="00993E1A" w:rsidRPr="00993E1A" w:rsidRDefault="00993E1A">
            <w:pPr>
              <w:spacing w:after="200" w:line="276" w:lineRule="auto"/>
              <w:rPr>
                <w:b/>
                <w:bCs/>
                <w:sz w:val="28"/>
                <w:szCs w:val="32"/>
              </w:rPr>
            </w:pPr>
            <w:r w:rsidRPr="00993E1A">
              <w:rPr>
                <w:b/>
                <w:bCs/>
                <w:sz w:val="28"/>
                <w:szCs w:val="32"/>
              </w:rPr>
              <w:t>Reviewed:</w:t>
            </w:r>
          </w:p>
        </w:tc>
        <w:tc>
          <w:tcPr>
            <w:tcW w:w="4675" w:type="dxa"/>
          </w:tcPr>
          <w:p w14:paraId="6A5974B4" w14:textId="1A8B6BFD" w:rsidR="00993E1A" w:rsidRPr="00993E1A" w:rsidRDefault="00993E1A">
            <w:pPr>
              <w:spacing w:after="200" w:line="276" w:lineRule="auto"/>
              <w:rPr>
                <w:rFonts w:eastAsia="Calibri" w:cs="Calibri"/>
                <w:b/>
                <w:bCs/>
                <w:sz w:val="28"/>
                <w:szCs w:val="32"/>
              </w:rPr>
            </w:pPr>
            <w:r w:rsidRPr="00993E1A">
              <w:rPr>
                <w:b/>
                <w:bCs/>
                <w:sz w:val="28"/>
                <w:szCs w:val="32"/>
              </w:rPr>
              <w:t>Ju</w:t>
            </w:r>
            <w:r>
              <w:rPr>
                <w:b/>
                <w:bCs/>
                <w:sz w:val="28"/>
                <w:szCs w:val="32"/>
              </w:rPr>
              <w:t>ly</w:t>
            </w:r>
            <w:r w:rsidRPr="00993E1A">
              <w:rPr>
                <w:b/>
                <w:bCs/>
                <w:sz w:val="28"/>
                <w:szCs w:val="32"/>
              </w:rPr>
              <w:t xml:space="preserve"> 202</w:t>
            </w:r>
            <w:r>
              <w:rPr>
                <w:b/>
                <w:bCs/>
                <w:sz w:val="28"/>
                <w:szCs w:val="32"/>
              </w:rPr>
              <w:t>3</w:t>
            </w:r>
          </w:p>
        </w:tc>
      </w:tr>
      <w:tr w:rsidR="00993E1A" w14:paraId="2DF2F592" w14:textId="77777777" w:rsidTr="00993E1A">
        <w:tc>
          <w:tcPr>
            <w:tcW w:w="4675" w:type="dxa"/>
          </w:tcPr>
          <w:p w14:paraId="22061542" w14:textId="7CF5697A" w:rsidR="00993E1A" w:rsidRPr="00993E1A" w:rsidRDefault="00993E1A">
            <w:pPr>
              <w:spacing w:after="200" w:line="276" w:lineRule="auto"/>
              <w:rPr>
                <w:b/>
                <w:bCs/>
                <w:sz w:val="28"/>
                <w:szCs w:val="32"/>
              </w:rPr>
            </w:pPr>
            <w:r w:rsidRPr="00993E1A">
              <w:rPr>
                <w:b/>
                <w:bCs/>
                <w:sz w:val="28"/>
                <w:szCs w:val="32"/>
              </w:rPr>
              <w:t>Next Review:</w:t>
            </w:r>
          </w:p>
        </w:tc>
        <w:tc>
          <w:tcPr>
            <w:tcW w:w="4675" w:type="dxa"/>
          </w:tcPr>
          <w:p w14:paraId="5E6A4557" w14:textId="3D7B3AA4" w:rsidR="00993E1A" w:rsidRPr="00993E1A" w:rsidRDefault="00993E1A">
            <w:pPr>
              <w:spacing w:after="200" w:line="276" w:lineRule="auto"/>
              <w:rPr>
                <w:rFonts w:eastAsia="Calibri" w:cs="Calibri"/>
                <w:b/>
                <w:bCs/>
                <w:sz w:val="28"/>
                <w:szCs w:val="32"/>
              </w:rPr>
            </w:pPr>
            <w:r>
              <w:rPr>
                <w:b/>
                <w:bCs/>
                <w:sz w:val="28"/>
                <w:szCs w:val="32"/>
              </w:rPr>
              <w:t>July</w:t>
            </w:r>
            <w:r w:rsidRPr="00993E1A">
              <w:rPr>
                <w:b/>
                <w:bCs/>
                <w:sz w:val="28"/>
                <w:szCs w:val="32"/>
              </w:rPr>
              <w:t xml:space="preserve"> 202</w:t>
            </w:r>
            <w:r>
              <w:rPr>
                <w:b/>
                <w:bCs/>
                <w:sz w:val="28"/>
                <w:szCs w:val="32"/>
              </w:rPr>
              <w:t>5</w:t>
            </w:r>
          </w:p>
        </w:tc>
      </w:tr>
      <w:tr w:rsidR="00993E1A" w14:paraId="6133D8E1" w14:textId="77777777" w:rsidTr="00993E1A">
        <w:tc>
          <w:tcPr>
            <w:tcW w:w="4675" w:type="dxa"/>
          </w:tcPr>
          <w:p w14:paraId="79EE932B" w14:textId="3BA9D87D" w:rsidR="00993E1A" w:rsidRPr="00993E1A" w:rsidRDefault="00993E1A">
            <w:pPr>
              <w:spacing w:after="200" w:line="276" w:lineRule="auto"/>
              <w:rPr>
                <w:b/>
                <w:bCs/>
                <w:sz w:val="28"/>
                <w:szCs w:val="32"/>
              </w:rPr>
            </w:pPr>
            <w:r w:rsidRPr="00993E1A">
              <w:rPr>
                <w:b/>
                <w:bCs/>
                <w:sz w:val="28"/>
                <w:szCs w:val="32"/>
              </w:rPr>
              <w:t>Staff Owner:</w:t>
            </w:r>
          </w:p>
        </w:tc>
        <w:tc>
          <w:tcPr>
            <w:tcW w:w="4675" w:type="dxa"/>
          </w:tcPr>
          <w:p w14:paraId="5090E1D0" w14:textId="6FC299E7" w:rsidR="00993E1A" w:rsidRPr="00993E1A" w:rsidRDefault="00993E1A">
            <w:pPr>
              <w:spacing w:after="200" w:line="276" w:lineRule="auto"/>
              <w:rPr>
                <w:b/>
                <w:bCs/>
                <w:sz w:val="28"/>
                <w:szCs w:val="32"/>
              </w:rPr>
            </w:pPr>
            <w:r w:rsidRPr="00993E1A">
              <w:rPr>
                <w:b/>
                <w:bCs/>
                <w:sz w:val="28"/>
                <w:szCs w:val="32"/>
              </w:rPr>
              <w:t xml:space="preserve">Mr </w:t>
            </w:r>
            <w:r w:rsidR="00D26685">
              <w:rPr>
                <w:b/>
                <w:bCs/>
                <w:sz w:val="28"/>
                <w:szCs w:val="32"/>
              </w:rPr>
              <w:t>Liam Wilkinson</w:t>
            </w:r>
            <w:r w:rsidRPr="00993E1A">
              <w:rPr>
                <w:b/>
                <w:bCs/>
                <w:sz w:val="28"/>
                <w:szCs w:val="32"/>
              </w:rPr>
              <w:t xml:space="preserve"> </w:t>
            </w:r>
          </w:p>
        </w:tc>
      </w:tr>
      <w:tr w:rsidR="00993E1A" w14:paraId="6182576A" w14:textId="77777777" w:rsidTr="00993E1A">
        <w:tc>
          <w:tcPr>
            <w:tcW w:w="4675" w:type="dxa"/>
          </w:tcPr>
          <w:p w14:paraId="54ECA302" w14:textId="4D4C5B4A" w:rsidR="00993E1A" w:rsidRPr="00993E1A" w:rsidRDefault="00993E1A">
            <w:pPr>
              <w:spacing w:after="200" w:line="276" w:lineRule="auto"/>
              <w:rPr>
                <w:b/>
                <w:bCs/>
                <w:sz w:val="28"/>
                <w:szCs w:val="32"/>
              </w:rPr>
            </w:pPr>
            <w:r w:rsidRPr="00993E1A">
              <w:rPr>
                <w:b/>
                <w:bCs/>
                <w:sz w:val="28"/>
                <w:szCs w:val="32"/>
              </w:rPr>
              <w:t>Trustee Owner:</w:t>
            </w:r>
          </w:p>
        </w:tc>
        <w:tc>
          <w:tcPr>
            <w:tcW w:w="4675" w:type="dxa"/>
          </w:tcPr>
          <w:p w14:paraId="15365C5F" w14:textId="2A4B6CD1" w:rsidR="00993E1A" w:rsidRPr="00993E1A" w:rsidRDefault="00D26685">
            <w:pPr>
              <w:spacing w:after="200" w:line="276" w:lineRule="auto"/>
              <w:rPr>
                <w:b/>
                <w:bCs/>
                <w:sz w:val="28"/>
                <w:szCs w:val="32"/>
              </w:rPr>
            </w:pPr>
            <w:r>
              <w:rPr>
                <w:b/>
                <w:bCs/>
                <w:sz w:val="28"/>
                <w:szCs w:val="32"/>
              </w:rPr>
              <w:t>Mr Henry Watson</w:t>
            </w:r>
          </w:p>
        </w:tc>
      </w:tr>
    </w:tbl>
    <w:p w14:paraId="1EC5B282" w14:textId="77777777" w:rsidR="001A4762" w:rsidRDefault="001A4762">
      <w:pPr>
        <w:pStyle w:val="TOCHeading"/>
        <w:spacing w:before="240"/>
        <w:ind w:right="1557"/>
        <w:jc w:val="both"/>
        <w:rPr>
          <w:rFonts w:cs="Calibri"/>
          <w:color w:val="auto"/>
          <w:sz w:val="22"/>
          <w:szCs w:val="22"/>
        </w:rPr>
      </w:pPr>
      <w:r w:rsidRPr="006051ED">
        <w:rPr>
          <w:rFonts w:cs="Calibri"/>
          <w:color w:val="auto"/>
          <w:sz w:val="22"/>
          <w:szCs w:val="22"/>
        </w:rPr>
        <w:lastRenderedPageBreak/>
        <w:t>Contents</w:t>
      </w:r>
    </w:p>
    <w:p w14:paraId="215DE884" w14:textId="77777777" w:rsidR="009C3B87" w:rsidRPr="009C3B87" w:rsidRDefault="009C3B87" w:rsidP="009C3B8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461"/>
        <w:gridCol w:w="445"/>
      </w:tblGrid>
      <w:tr w:rsidR="00777DC9" w14:paraId="67342882" w14:textId="77777777" w:rsidTr="00D26685">
        <w:tc>
          <w:tcPr>
            <w:tcW w:w="454" w:type="dxa"/>
          </w:tcPr>
          <w:p w14:paraId="2AADC7C7" w14:textId="77777777" w:rsidR="00777DC9" w:rsidRDefault="00777DC9" w:rsidP="009B51D0">
            <w:pPr>
              <w:spacing w:line="276" w:lineRule="auto"/>
              <w:rPr>
                <w:noProof/>
              </w:rPr>
            </w:pPr>
            <w:r>
              <w:rPr>
                <w:noProof/>
              </w:rPr>
              <w:t>1.</w:t>
            </w:r>
          </w:p>
        </w:tc>
        <w:tc>
          <w:tcPr>
            <w:tcW w:w="8461" w:type="dxa"/>
          </w:tcPr>
          <w:p w14:paraId="67D5DD21" w14:textId="495A74A4" w:rsidR="00777DC9" w:rsidRDefault="00777DC9" w:rsidP="002E2BAF">
            <w:pPr>
              <w:spacing w:line="276" w:lineRule="auto"/>
              <w:jc w:val="left"/>
              <w:rPr>
                <w:noProof/>
              </w:rPr>
            </w:pPr>
            <w:r w:rsidRPr="00777DC9">
              <w:rPr>
                <w:noProof/>
              </w:rPr>
              <w:t>Sponsors</w:t>
            </w:r>
            <w:r w:rsidR="002E2BAF">
              <w:rPr>
                <w:noProof/>
              </w:rPr>
              <w:t xml:space="preserve">’ </w:t>
            </w:r>
            <w:r w:rsidRPr="00777DC9">
              <w:rPr>
                <w:noProof/>
              </w:rPr>
              <w:t>Statement</w:t>
            </w:r>
            <w:r>
              <w:rPr>
                <w:noProof/>
              </w:rPr>
              <w:t>.....................................................................................................</w:t>
            </w:r>
            <w:r w:rsidR="003114A7">
              <w:rPr>
                <w:noProof/>
              </w:rPr>
              <w:t>...</w:t>
            </w:r>
            <w:r>
              <w:rPr>
                <w:noProof/>
              </w:rPr>
              <w:t>...........</w:t>
            </w:r>
          </w:p>
        </w:tc>
        <w:tc>
          <w:tcPr>
            <w:tcW w:w="445" w:type="dxa"/>
          </w:tcPr>
          <w:p w14:paraId="129131E7" w14:textId="77777777" w:rsidR="00777DC9" w:rsidRDefault="00777DC9" w:rsidP="00777DC9">
            <w:pPr>
              <w:spacing w:line="276" w:lineRule="auto"/>
              <w:jc w:val="left"/>
              <w:rPr>
                <w:noProof/>
              </w:rPr>
            </w:pPr>
            <w:r>
              <w:rPr>
                <w:noProof/>
              </w:rPr>
              <w:t>3</w:t>
            </w:r>
          </w:p>
        </w:tc>
      </w:tr>
      <w:tr w:rsidR="00777DC9" w14:paraId="500D54F8" w14:textId="77777777" w:rsidTr="00D26685">
        <w:tc>
          <w:tcPr>
            <w:tcW w:w="454" w:type="dxa"/>
          </w:tcPr>
          <w:p w14:paraId="5702E8E7" w14:textId="77777777" w:rsidR="00777DC9" w:rsidRDefault="00777DC9" w:rsidP="009B51D0">
            <w:pPr>
              <w:spacing w:line="276" w:lineRule="auto"/>
              <w:rPr>
                <w:noProof/>
              </w:rPr>
            </w:pPr>
            <w:r>
              <w:rPr>
                <w:noProof/>
              </w:rPr>
              <w:t>2.</w:t>
            </w:r>
          </w:p>
        </w:tc>
        <w:tc>
          <w:tcPr>
            <w:tcW w:w="8461" w:type="dxa"/>
          </w:tcPr>
          <w:p w14:paraId="25ADD26B" w14:textId="747AC5C9" w:rsidR="00777DC9" w:rsidRDefault="00777DC9" w:rsidP="009B51D0">
            <w:pPr>
              <w:spacing w:line="276" w:lineRule="auto"/>
              <w:rPr>
                <w:noProof/>
              </w:rPr>
            </w:pPr>
            <w:r w:rsidRPr="00777DC9">
              <w:rPr>
                <w:noProof/>
              </w:rPr>
              <w:t>Introduction</w:t>
            </w:r>
            <w:r>
              <w:rPr>
                <w:noProof/>
              </w:rPr>
              <w:t xml:space="preserve"> .................................................................................................................</w:t>
            </w:r>
            <w:r w:rsidR="003114A7">
              <w:rPr>
                <w:noProof/>
              </w:rPr>
              <w:t>......</w:t>
            </w:r>
            <w:r>
              <w:rPr>
                <w:noProof/>
              </w:rPr>
              <w:t>........</w:t>
            </w:r>
          </w:p>
        </w:tc>
        <w:tc>
          <w:tcPr>
            <w:tcW w:w="445" w:type="dxa"/>
          </w:tcPr>
          <w:p w14:paraId="186E06F3" w14:textId="77777777" w:rsidR="00777DC9" w:rsidRDefault="00777DC9" w:rsidP="00777DC9">
            <w:pPr>
              <w:spacing w:line="276" w:lineRule="auto"/>
              <w:jc w:val="left"/>
              <w:rPr>
                <w:noProof/>
              </w:rPr>
            </w:pPr>
            <w:r>
              <w:rPr>
                <w:noProof/>
              </w:rPr>
              <w:t>3</w:t>
            </w:r>
          </w:p>
        </w:tc>
      </w:tr>
      <w:tr w:rsidR="00777DC9" w14:paraId="749148A6" w14:textId="77777777" w:rsidTr="00D26685">
        <w:tc>
          <w:tcPr>
            <w:tcW w:w="454" w:type="dxa"/>
          </w:tcPr>
          <w:p w14:paraId="2A818CE1" w14:textId="77777777" w:rsidR="00777DC9" w:rsidRDefault="00777DC9" w:rsidP="009B51D0">
            <w:pPr>
              <w:spacing w:line="276" w:lineRule="auto"/>
              <w:rPr>
                <w:noProof/>
              </w:rPr>
            </w:pPr>
            <w:r>
              <w:rPr>
                <w:noProof/>
              </w:rPr>
              <w:t>3.</w:t>
            </w:r>
          </w:p>
        </w:tc>
        <w:tc>
          <w:tcPr>
            <w:tcW w:w="8461" w:type="dxa"/>
          </w:tcPr>
          <w:p w14:paraId="470664F6" w14:textId="77777777" w:rsidR="00777DC9" w:rsidRDefault="00777DC9" w:rsidP="009B51D0">
            <w:pPr>
              <w:spacing w:line="276" w:lineRule="auto"/>
              <w:rPr>
                <w:noProof/>
              </w:rPr>
            </w:pPr>
            <w:r w:rsidRPr="009B51D0">
              <w:rPr>
                <w:rFonts w:asciiTheme="minorHAnsi" w:hAnsiTheme="minorHAnsi" w:cstheme="minorHAnsi"/>
                <w:szCs w:val="22"/>
              </w:rPr>
              <w:t>Uniform, Years 7 to 11 inclusive</w:t>
            </w:r>
            <w:r>
              <w:rPr>
                <w:rFonts w:asciiTheme="minorHAnsi" w:hAnsiTheme="minorHAnsi" w:cstheme="minorHAnsi"/>
                <w:szCs w:val="22"/>
              </w:rPr>
              <w:t xml:space="preserve">  .................................................................................................</w:t>
            </w:r>
          </w:p>
        </w:tc>
        <w:tc>
          <w:tcPr>
            <w:tcW w:w="445" w:type="dxa"/>
          </w:tcPr>
          <w:p w14:paraId="5B5C074F" w14:textId="77777777" w:rsidR="00777DC9" w:rsidRDefault="00777DC9" w:rsidP="00777DC9">
            <w:pPr>
              <w:spacing w:line="276" w:lineRule="auto"/>
              <w:jc w:val="left"/>
              <w:rPr>
                <w:noProof/>
              </w:rPr>
            </w:pPr>
            <w:r>
              <w:rPr>
                <w:noProof/>
              </w:rPr>
              <w:t>3</w:t>
            </w:r>
          </w:p>
        </w:tc>
      </w:tr>
      <w:tr w:rsidR="00777DC9" w14:paraId="565413D3" w14:textId="77777777" w:rsidTr="00D26685">
        <w:tc>
          <w:tcPr>
            <w:tcW w:w="454" w:type="dxa"/>
          </w:tcPr>
          <w:p w14:paraId="049CF82D" w14:textId="77777777" w:rsidR="00777DC9" w:rsidRDefault="00777DC9" w:rsidP="009B51D0">
            <w:pPr>
              <w:spacing w:line="276" w:lineRule="auto"/>
              <w:rPr>
                <w:noProof/>
              </w:rPr>
            </w:pPr>
            <w:r>
              <w:rPr>
                <w:noProof/>
              </w:rPr>
              <w:t>4.</w:t>
            </w:r>
          </w:p>
        </w:tc>
        <w:tc>
          <w:tcPr>
            <w:tcW w:w="8461" w:type="dxa"/>
          </w:tcPr>
          <w:p w14:paraId="14E9912B" w14:textId="6A161EFC" w:rsidR="00777DC9" w:rsidRDefault="00777DC9" w:rsidP="002E2BAF">
            <w:pPr>
              <w:spacing w:line="276" w:lineRule="auto"/>
              <w:jc w:val="left"/>
              <w:rPr>
                <w:noProof/>
              </w:rPr>
            </w:pPr>
            <w:r w:rsidRPr="009B51D0">
              <w:rPr>
                <w:rFonts w:asciiTheme="minorHAnsi" w:hAnsiTheme="minorHAnsi" w:cstheme="minorHAnsi"/>
                <w:szCs w:val="22"/>
              </w:rPr>
              <w:t>Sixth</w:t>
            </w:r>
            <w:r w:rsidR="002E2BAF">
              <w:rPr>
                <w:rFonts w:asciiTheme="minorHAnsi" w:hAnsiTheme="minorHAnsi" w:cstheme="minorHAnsi"/>
                <w:szCs w:val="22"/>
              </w:rPr>
              <w:t xml:space="preserve"> </w:t>
            </w:r>
            <w:r w:rsidRPr="009B51D0">
              <w:rPr>
                <w:rFonts w:asciiTheme="minorHAnsi" w:hAnsiTheme="minorHAnsi" w:cstheme="minorHAnsi"/>
                <w:szCs w:val="22"/>
              </w:rPr>
              <w:t>Form Dress Code</w:t>
            </w:r>
            <w:r w:rsidR="002E2BAF">
              <w:rPr>
                <w:rFonts w:asciiTheme="minorHAnsi" w:hAnsiTheme="minorHAnsi" w:cstheme="minorHAnsi"/>
                <w:szCs w:val="22"/>
              </w:rPr>
              <w:t xml:space="preserve"> </w:t>
            </w:r>
            <w:r>
              <w:rPr>
                <w:rFonts w:asciiTheme="minorHAnsi" w:hAnsiTheme="minorHAnsi" w:cstheme="minorHAnsi"/>
                <w:szCs w:val="22"/>
              </w:rPr>
              <w:t>...............................................................................................</w:t>
            </w:r>
            <w:r w:rsidR="003114A7">
              <w:rPr>
                <w:rFonts w:asciiTheme="minorHAnsi" w:hAnsiTheme="minorHAnsi" w:cstheme="minorHAnsi"/>
                <w:szCs w:val="22"/>
              </w:rPr>
              <w:t>........</w:t>
            </w:r>
            <w:r>
              <w:rPr>
                <w:rFonts w:asciiTheme="minorHAnsi" w:hAnsiTheme="minorHAnsi" w:cstheme="minorHAnsi"/>
                <w:szCs w:val="22"/>
              </w:rPr>
              <w:t>........</w:t>
            </w:r>
          </w:p>
        </w:tc>
        <w:tc>
          <w:tcPr>
            <w:tcW w:w="445" w:type="dxa"/>
          </w:tcPr>
          <w:p w14:paraId="5F72E8A6" w14:textId="77777777" w:rsidR="00777DC9" w:rsidRDefault="00777DC9" w:rsidP="00777DC9">
            <w:pPr>
              <w:spacing w:line="276" w:lineRule="auto"/>
              <w:jc w:val="left"/>
              <w:rPr>
                <w:noProof/>
              </w:rPr>
            </w:pPr>
            <w:r>
              <w:rPr>
                <w:noProof/>
              </w:rPr>
              <w:t>5</w:t>
            </w:r>
          </w:p>
        </w:tc>
      </w:tr>
    </w:tbl>
    <w:p w14:paraId="01673513" w14:textId="77777777" w:rsidR="001A4762" w:rsidRPr="006051ED" w:rsidRDefault="001A4762" w:rsidP="009B51D0">
      <w:pPr>
        <w:spacing w:line="276" w:lineRule="auto"/>
        <w:rPr>
          <w:b/>
        </w:rPr>
      </w:pPr>
      <w:r w:rsidRPr="006051ED">
        <w:rPr>
          <w:noProof/>
        </w:rPr>
        <w:br w:type="page"/>
      </w:r>
      <w:bookmarkStart w:id="0" w:name="_Toc317253402"/>
      <w:r w:rsidRPr="006051ED">
        <w:rPr>
          <w:b/>
          <w:lang w:eastAsia="en-GB"/>
        </w:rPr>
        <w:lastRenderedPageBreak/>
        <w:t>1.</w:t>
      </w:r>
      <w:r w:rsidRPr="006051ED">
        <w:rPr>
          <w:b/>
        </w:rPr>
        <w:t xml:space="preserve"> Sponsors’ Statement</w:t>
      </w:r>
      <w:bookmarkEnd w:id="0"/>
    </w:p>
    <w:p w14:paraId="6F6BC283" w14:textId="77777777" w:rsidR="001A4762" w:rsidRPr="006051ED" w:rsidRDefault="001A4762">
      <w:pPr>
        <w:ind w:right="-432"/>
        <w:rPr>
          <w:rFonts w:cs="Calibri"/>
          <w:szCs w:val="22"/>
        </w:rPr>
      </w:pPr>
    </w:p>
    <w:p w14:paraId="141206AB" w14:textId="17098D3F" w:rsidR="001A4762" w:rsidRPr="006051ED" w:rsidRDefault="001A4762">
      <w:pPr>
        <w:pStyle w:val="BodyText"/>
        <w:ind w:right="-432"/>
        <w:rPr>
          <w:rFonts w:ascii="Calibri" w:hAnsi="Calibri" w:cs="Calibri"/>
          <w:szCs w:val="22"/>
        </w:rPr>
      </w:pPr>
      <w:r w:rsidRPr="006051ED">
        <w:rPr>
          <w:rFonts w:ascii="Calibri" w:hAnsi="Calibri" w:cs="Calibri"/>
          <w:szCs w:val="22"/>
        </w:rPr>
        <w:t xml:space="preserve">1.1 </w:t>
      </w:r>
      <w:r w:rsidR="00F64747" w:rsidRPr="00337DAF">
        <w:rPr>
          <w:rFonts w:ascii="Calibri" w:hAnsi="Calibri"/>
        </w:rPr>
        <w:t xml:space="preserve">The Policies of All Saints’ Academy, with its distinctive Anglican and Catholic </w:t>
      </w:r>
      <w:r w:rsidR="002E2BAF">
        <w:rPr>
          <w:rFonts w:ascii="Calibri" w:hAnsi="Calibri"/>
        </w:rPr>
        <w:t>foundation</w:t>
      </w:r>
      <w:r w:rsidR="00F64747" w:rsidRPr="00337DAF">
        <w:rPr>
          <w:rFonts w:ascii="Calibri" w:hAnsi="Calibri"/>
        </w:rPr>
        <w:t>, exist to support the Sponsors’ vision, Christian ethos and values that are embedded in the day-to-day and long term running of the Academy.  Each policy evidences the commitment of the Sponsors to developing Body, Mind and Spirit.</w:t>
      </w:r>
    </w:p>
    <w:p w14:paraId="12967C81" w14:textId="3C7A6823" w:rsidR="001A4762" w:rsidRDefault="001A4762">
      <w:pPr>
        <w:pStyle w:val="BodyText"/>
        <w:ind w:right="-432"/>
        <w:rPr>
          <w:rFonts w:ascii="Calibri" w:hAnsi="Calibri" w:cs="Calibri"/>
          <w:b/>
          <w:szCs w:val="22"/>
        </w:rPr>
      </w:pPr>
      <w:r w:rsidRPr="006051ED">
        <w:rPr>
          <w:rFonts w:ascii="Calibri" w:hAnsi="Calibri" w:cs="Calibri"/>
          <w:b/>
          <w:szCs w:val="22"/>
        </w:rPr>
        <w:t xml:space="preserve"> </w:t>
      </w:r>
    </w:p>
    <w:p w14:paraId="3233250D" w14:textId="77777777" w:rsidR="001A4762" w:rsidRPr="006051ED" w:rsidRDefault="001A4762">
      <w:pPr>
        <w:pStyle w:val="Heading1"/>
        <w:rPr>
          <w:sz w:val="22"/>
          <w:szCs w:val="22"/>
        </w:rPr>
      </w:pPr>
      <w:bookmarkStart w:id="1" w:name="_Toc317253403"/>
      <w:r w:rsidRPr="006051ED">
        <w:rPr>
          <w:sz w:val="22"/>
          <w:szCs w:val="22"/>
        </w:rPr>
        <w:t>2. Introduction</w:t>
      </w:r>
      <w:bookmarkEnd w:id="1"/>
    </w:p>
    <w:p w14:paraId="5A320FAA" w14:textId="77777777" w:rsidR="002E2BAF" w:rsidRPr="006051ED" w:rsidRDefault="002E2BAF">
      <w:pPr>
        <w:pStyle w:val="BodyText"/>
        <w:ind w:right="-432"/>
        <w:rPr>
          <w:rFonts w:ascii="Calibri" w:hAnsi="Calibri" w:cs="Calibri"/>
          <w:szCs w:val="22"/>
        </w:rPr>
      </w:pPr>
    </w:p>
    <w:p w14:paraId="3E88DA13" w14:textId="67466F24" w:rsidR="002E2BAF" w:rsidRDefault="001A4762">
      <w:pPr>
        <w:pStyle w:val="BodyText"/>
        <w:ind w:right="-432"/>
        <w:rPr>
          <w:rFonts w:ascii="Calibri" w:hAnsi="Calibri" w:cs="Calibri"/>
          <w:szCs w:val="22"/>
        </w:rPr>
      </w:pPr>
      <w:r w:rsidRPr="006051ED">
        <w:rPr>
          <w:rFonts w:ascii="Calibri" w:hAnsi="Calibri" w:cs="Calibri"/>
          <w:szCs w:val="22"/>
        </w:rPr>
        <w:t xml:space="preserve">2.1 At All Saints’ Academy </w:t>
      </w:r>
      <w:r w:rsidR="002E2BAF">
        <w:rPr>
          <w:rFonts w:ascii="Calibri" w:hAnsi="Calibri" w:cs="Calibri"/>
          <w:szCs w:val="22"/>
        </w:rPr>
        <w:t>our uniform exemplifies our high expectations.</w:t>
      </w:r>
      <w:r w:rsidRPr="006051ED">
        <w:rPr>
          <w:rFonts w:ascii="Calibri" w:hAnsi="Calibri" w:cs="Calibri"/>
          <w:szCs w:val="22"/>
        </w:rPr>
        <w:t xml:space="preserve"> </w:t>
      </w:r>
      <w:r w:rsidR="002E2BAF">
        <w:rPr>
          <w:rFonts w:ascii="Calibri" w:hAnsi="Calibri" w:cs="Calibri"/>
          <w:szCs w:val="22"/>
        </w:rPr>
        <w:t>It is an important part of being in our Academy and a member of our community because:</w:t>
      </w:r>
    </w:p>
    <w:p w14:paraId="4E3F6255" w14:textId="77777777" w:rsidR="002E2BAF" w:rsidRPr="002E2BAF" w:rsidRDefault="002E2BAF" w:rsidP="002E2BAF">
      <w:pPr>
        <w:pStyle w:val="BodyText"/>
        <w:numPr>
          <w:ilvl w:val="0"/>
          <w:numId w:val="17"/>
        </w:numPr>
        <w:ind w:right="-432"/>
        <w:rPr>
          <w:rFonts w:ascii="Calibri" w:hAnsi="Calibri" w:cs="Calibri"/>
          <w:szCs w:val="22"/>
        </w:rPr>
      </w:pPr>
      <w:r w:rsidRPr="002E2BAF">
        <w:rPr>
          <w:rFonts w:ascii="Calibri" w:hAnsi="Calibri" w:cs="Calibri"/>
          <w:szCs w:val="22"/>
        </w:rPr>
        <w:t>Uniform creates a sense of professionalism and a clear sense of standards.</w:t>
      </w:r>
    </w:p>
    <w:p w14:paraId="673E0D82" w14:textId="2F01DC6C" w:rsidR="002E2BAF" w:rsidRPr="002E2BAF" w:rsidRDefault="002E2BAF" w:rsidP="002E2BAF">
      <w:pPr>
        <w:pStyle w:val="BodyText"/>
        <w:numPr>
          <w:ilvl w:val="0"/>
          <w:numId w:val="17"/>
        </w:numPr>
        <w:ind w:right="-432"/>
        <w:rPr>
          <w:rFonts w:ascii="Calibri" w:hAnsi="Calibri" w:cs="Calibri"/>
          <w:szCs w:val="22"/>
        </w:rPr>
      </w:pPr>
      <w:r w:rsidRPr="002E2BAF">
        <w:rPr>
          <w:rFonts w:ascii="Calibri" w:hAnsi="Calibri" w:cs="Calibri"/>
          <w:szCs w:val="22"/>
        </w:rPr>
        <w:t xml:space="preserve">Uniform creates a sense of pride, identity and belonging both in </w:t>
      </w:r>
      <w:r>
        <w:rPr>
          <w:rFonts w:ascii="Calibri" w:hAnsi="Calibri" w:cs="Calibri"/>
          <w:szCs w:val="22"/>
        </w:rPr>
        <w:t>Academy</w:t>
      </w:r>
      <w:r w:rsidRPr="002E2BAF">
        <w:rPr>
          <w:rFonts w:ascii="Calibri" w:hAnsi="Calibri" w:cs="Calibri"/>
          <w:szCs w:val="22"/>
        </w:rPr>
        <w:t xml:space="preserve"> and during the journey to and from school.</w:t>
      </w:r>
    </w:p>
    <w:p w14:paraId="3BE8D5A9" w14:textId="77777777" w:rsidR="002E2BAF" w:rsidRPr="002E2BAF" w:rsidRDefault="002E2BAF" w:rsidP="002E2BAF">
      <w:pPr>
        <w:pStyle w:val="BodyText"/>
        <w:numPr>
          <w:ilvl w:val="0"/>
          <w:numId w:val="17"/>
        </w:numPr>
        <w:ind w:right="-432"/>
        <w:rPr>
          <w:rFonts w:ascii="Calibri" w:hAnsi="Calibri" w:cs="Calibri"/>
          <w:szCs w:val="22"/>
        </w:rPr>
      </w:pPr>
      <w:r w:rsidRPr="002E2BAF">
        <w:rPr>
          <w:rFonts w:ascii="Calibri" w:hAnsi="Calibri" w:cs="Calibri"/>
          <w:szCs w:val="22"/>
        </w:rPr>
        <w:t>Uniform removes the points of difference between students, helping to equalise social status and promote equality and inclusivity.</w:t>
      </w:r>
    </w:p>
    <w:p w14:paraId="7EA21AFE" w14:textId="4CDB787F" w:rsidR="002E2BAF" w:rsidRPr="002E2BAF" w:rsidRDefault="002E2BAF" w:rsidP="002E2BAF">
      <w:pPr>
        <w:pStyle w:val="BodyText"/>
        <w:numPr>
          <w:ilvl w:val="0"/>
          <w:numId w:val="17"/>
        </w:numPr>
        <w:ind w:right="-432"/>
        <w:rPr>
          <w:rFonts w:ascii="Calibri" w:hAnsi="Calibri" w:cs="Calibri"/>
          <w:szCs w:val="22"/>
        </w:rPr>
      </w:pPr>
      <w:r w:rsidRPr="002E2BAF">
        <w:rPr>
          <w:rFonts w:ascii="Calibri" w:hAnsi="Calibri" w:cs="Calibri"/>
          <w:szCs w:val="22"/>
        </w:rPr>
        <w:t xml:space="preserve">Uniform creates a ‘working environment’ mindset and helps to separate home and </w:t>
      </w:r>
      <w:r w:rsidR="00937753">
        <w:rPr>
          <w:rFonts w:ascii="Calibri" w:hAnsi="Calibri" w:cs="Calibri"/>
          <w:szCs w:val="22"/>
        </w:rPr>
        <w:t>Academy</w:t>
      </w:r>
      <w:r w:rsidRPr="002E2BAF">
        <w:rPr>
          <w:rFonts w:ascii="Calibri" w:hAnsi="Calibri" w:cs="Calibri"/>
          <w:szCs w:val="22"/>
        </w:rPr>
        <w:t xml:space="preserve"> life. </w:t>
      </w:r>
    </w:p>
    <w:p w14:paraId="703F7683" w14:textId="4F2E7BE3" w:rsidR="001A4762" w:rsidRPr="002E2BAF" w:rsidRDefault="002E2BAF" w:rsidP="009315D0">
      <w:pPr>
        <w:pStyle w:val="BodyText"/>
        <w:numPr>
          <w:ilvl w:val="0"/>
          <w:numId w:val="17"/>
        </w:numPr>
        <w:ind w:right="-432"/>
        <w:rPr>
          <w:rFonts w:ascii="Calibri" w:hAnsi="Calibri" w:cs="Calibri"/>
          <w:szCs w:val="22"/>
        </w:rPr>
      </w:pPr>
      <w:r w:rsidRPr="002E2BAF">
        <w:rPr>
          <w:rFonts w:ascii="Calibri" w:hAnsi="Calibri" w:cs="Calibri"/>
          <w:szCs w:val="22"/>
        </w:rPr>
        <w:t>Uniform helps to promote wellbeing, improve self-confidence and reduce bullying.</w:t>
      </w:r>
    </w:p>
    <w:p w14:paraId="3DD4801A" w14:textId="77777777" w:rsidR="002E2BAF" w:rsidRPr="006051ED" w:rsidRDefault="002E2BAF">
      <w:pPr>
        <w:pStyle w:val="BodyText"/>
        <w:ind w:right="-432"/>
        <w:rPr>
          <w:rFonts w:ascii="Calibri" w:hAnsi="Calibri" w:cs="Calibri"/>
          <w:szCs w:val="22"/>
        </w:rPr>
      </w:pPr>
    </w:p>
    <w:p w14:paraId="4DB28603" w14:textId="01A0E2A8" w:rsidR="001A4762" w:rsidRDefault="001A4762">
      <w:pPr>
        <w:pStyle w:val="BodyText"/>
        <w:ind w:right="-432"/>
        <w:rPr>
          <w:rFonts w:ascii="Calibri" w:hAnsi="Calibri" w:cs="Calibri"/>
          <w:szCs w:val="22"/>
        </w:rPr>
      </w:pPr>
      <w:r w:rsidRPr="006051ED">
        <w:rPr>
          <w:rFonts w:ascii="Calibri" w:hAnsi="Calibri" w:cs="Calibri"/>
          <w:szCs w:val="22"/>
        </w:rPr>
        <w:t xml:space="preserve">2.2 The Academy’s Uniform Policy applies equally to all pupils, irrespective of their gender, race, religion, belief, special educational needs or disability subject to health and safety and welfare considerations.  The Academy will consider reasonable requests to alter the school uniform, for example, to accommodate mandatory and genuine religious requirements (subject to health and safety) and reasonable adjustments for disabled pupils.  </w:t>
      </w:r>
    </w:p>
    <w:p w14:paraId="1423F484" w14:textId="4268293F" w:rsidR="00AE0D93" w:rsidRDefault="00AE0D93">
      <w:pPr>
        <w:pStyle w:val="BodyText"/>
        <w:ind w:right="-432"/>
        <w:rPr>
          <w:rFonts w:ascii="Calibri" w:hAnsi="Calibri" w:cs="Calibri"/>
          <w:szCs w:val="22"/>
        </w:rPr>
      </w:pPr>
    </w:p>
    <w:p w14:paraId="31032B32" w14:textId="5A88DBA2" w:rsidR="00AE0D93" w:rsidRDefault="00AE0D93">
      <w:pPr>
        <w:pStyle w:val="BodyText"/>
        <w:ind w:right="-432"/>
        <w:rPr>
          <w:rFonts w:ascii="Calibri" w:hAnsi="Calibri" w:cs="Calibri"/>
          <w:szCs w:val="22"/>
        </w:rPr>
      </w:pPr>
    </w:p>
    <w:p w14:paraId="4F5EB96E" w14:textId="77777777" w:rsidR="005B07CC" w:rsidRDefault="005B07CC">
      <w:pPr>
        <w:pStyle w:val="BodyText"/>
        <w:ind w:right="-432"/>
        <w:rPr>
          <w:rFonts w:ascii="Calibri" w:hAnsi="Calibri" w:cs="Calibri"/>
          <w:szCs w:val="22"/>
        </w:rPr>
      </w:pPr>
    </w:p>
    <w:p w14:paraId="53E811B5" w14:textId="77777777" w:rsidR="00937753" w:rsidRDefault="00937753">
      <w:pPr>
        <w:pStyle w:val="BodyText"/>
        <w:ind w:right="-432"/>
        <w:rPr>
          <w:rFonts w:ascii="Calibri" w:hAnsi="Calibri" w:cs="Calibri"/>
          <w:szCs w:val="22"/>
        </w:rPr>
      </w:pPr>
    </w:p>
    <w:p w14:paraId="2FA2D6EE" w14:textId="77777777" w:rsidR="009B51D0" w:rsidRPr="009B51D0" w:rsidRDefault="009B51D0">
      <w:pPr>
        <w:pStyle w:val="BodyText"/>
        <w:ind w:right="-432"/>
        <w:rPr>
          <w:rFonts w:ascii="Calibri" w:hAnsi="Calibri" w:cs="Calibri"/>
          <w:b/>
          <w:szCs w:val="22"/>
        </w:rPr>
      </w:pPr>
      <w:r w:rsidRPr="009B51D0">
        <w:rPr>
          <w:rFonts w:asciiTheme="minorHAnsi" w:hAnsiTheme="minorHAnsi" w:cstheme="minorHAnsi"/>
          <w:b/>
          <w:szCs w:val="22"/>
        </w:rPr>
        <w:t>3. Uniform, Years 7 to 11 inclusive</w:t>
      </w:r>
    </w:p>
    <w:p w14:paraId="151C272E" w14:textId="7A107106" w:rsidR="001A4762" w:rsidRDefault="001A4762">
      <w:pPr>
        <w:rPr>
          <w:szCs w:val="22"/>
        </w:rPr>
      </w:pPr>
    </w:p>
    <w:p w14:paraId="63CCEFEF" w14:textId="77777777" w:rsidR="00AE0D93" w:rsidRPr="006051ED" w:rsidRDefault="00AE0D93">
      <w:pPr>
        <w:rPr>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50"/>
      </w:tblGrid>
      <w:tr w:rsidR="00AE0D93" w:rsidRPr="006051ED" w14:paraId="6B1445C6" w14:textId="77777777" w:rsidTr="00AE0D93">
        <w:trPr>
          <w:trHeight w:val="315"/>
          <w:jc w:val="center"/>
        </w:trPr>
        <w:tc>
          <w:tcPr>
            <w:tcW w:w="7650" w:type="dxa"/>
            <w:shd w:val="clear" w:color="auto" w:fill="BFBFBF" w:themeFill="background1" w:themeFillShade="BF"/>
            <w:tcMar>
              <w:top w:w="90" w:type="dxa"/>
              <w:left w:w="90" w:type="dxa"/>
              <w:bottom w:w="90" w:type="dxa"/>
              <w:right w:w="90" w:type="dxa"/>
            </w:tcMar>
          </w:tcPr>
          <w:p w14:paraId="7417C475" w14:textId="7EAE5933" w:rsidR="00AE0D93" w:rsidRPr="006051ED" w:rsidRDefault="00AE0D93">
            <w:pPr>
              <w:jc w:val="center"/>
              <w:rPr>
                <w:rFonts w:cs="Arial"/>
                <w:szCs w:val="22"/>
              </w:rPr>
            </w:pPr>
            <w:r w:rsidRPr="006051ED">
              <w:rPr>
                <w:rFonts w:cs="Arial"/>
                <w:b/>
                <w:bCs/>
                <w:szCs w:val="22"/>
              </w:rPr>
              <w:t xml:space="preserve">UNIFORM </w:t>
            </w:r>
          </w:p>
        </w:tc>
      </w:tr>
      <w:tr w:rsidR="00AE0D93" w:rsidRPr="006051ED" w14:paraId="776F69CB" w14:textId="77777777" w:rsidTr="00AE0D93">
        <w:trPr>
          <w:trHeight w:val="337"/>
          <w:jc w:val="center"/>
        </w:trPr>
        <w:tc>
          <w:tcPr>
            <w:tcW w:w="7650" w:type="dxa"/>
            <w:shd w:val="clear" w:color="auto" w:fill="FFFFFF"/>
            <w:tcMar>
              <w:top w:w="90" w:type="dxa"/>
              <w:left w:w="90" w:type="dxa"/>
              <w:bottom w:w="90" w:type="dxa"/>
              <w:right w:w="90" w:type="dxa"/>
            </w:tcMar>
          </w:tcPr>
          <w:p w14:paraId="03C5BEDC" w14:textId="7492D789" w:rsidR="00AE0D93" w:rsidRPr="006051ED" w:rsidRDefault="00AE0D93">
            <w:pPr>
              <w:rPr>
                <w:rFonts w:cs="Calibri"/>
                <w:szCs w:val="22"/>
              </w:rPr>
            </w:pPr>
            <w:r w:rsidRPr="006051ED">
              <w:rPr>
                <w:rFonts w:cs="Calibri"/>
                <w:szCs w:val="22"/>
              </w:rPr>
              <w:t xml:space="preserve">Black All Saints’ </w:t>
            </w:r>
            <w:r>
              <w:rPr>
                <w:rFonts w:cs="Calibri"/>
                <w:szCs w:val="22"/>
              </w:rPr>
              <w:t>blazer</w:t>
            </w:r>
            <w:r w:rsidRPr="006051ED">
              <w:rPr>
                <w:rFonts w:cs="Calibri"/>
                <w:szCs w:val="22"/>
              </w:rPr>
              <w:t xml:space="preserve"> with logo</w:t>
            </w:r>
            <w:r>
              <w:rPr>
                <w:rFonts w:cs="Calibri"/>
                <w:szCs w:val="22"/>
              </w:rPr>
              <w:t xml:space="preserve"> as supplied by </w:t>
            </w:r>
            <w:r w:rsidRPr="00BD63E1">
              <w:rPr>
                <w:rFonts w:cs="Calibri"/>
                <w:szCs w:val="22"/>
              </w:rPr>
              <w:t>Monkhouse</w:t>
            </w:r>
            <w:r>
              <w:rPr>
                <w:rFonts w:cs="Calibri"/>
                <w:szCs w:val="22"/>
              </w:rPr>
              <w:t>.</w:t>
            </w:r>
          </w:p>
        </w:tc>
      </w:tr>
      <w:tr w:rsidR="00AE0D93" w:rsidRPr="006051ED" w14:paraId="4FE196F0" w14:textId="77777777" w:rsidTr="00AE0D93">
        <w:trPr>
          <w:trHeight w:val="522"/>
          <w:jc w:val="center"/>
        </w:trPr>
        <w:tc>
          <w:tcPr>
            <w:tcW w:w="7650" w:type="dxa"/>
            <w:shd w:val="clear" w:color="auto" w:fill="FFFFFF"/>
            <w:tcMar>
              <w:top w:w="90" w:type="dxa"/>
              <w:left w:w="90" w:type="dxa"/>
              <w:bottom w:w="90" w:type="dxa"/>
              <w:right w:w="90" w:type="dxa"/>
            </w:tcMar>
          </w:tcPr>
          <w:p w14:paraId="083A85B7" w14:textId="77777777" w:rsidR="00AE0D93" w:rsidRPr="006051ED" w:rsidRDefault="00AE0D93">
            <w:pPr>
              <w:rPr>
                <w:rFonts w:cs="Calibri"/>
                <w:szCs w:val="22"/>
              </w:rPr>
            </w:pPr>
            <w:r w:rsidRPr="006051ED">
              <w:rPr>
                <w:rFonts w:cs="Calibri"/>
                <w:szCs w:val="22"/>
              </w:rPr>
              <w:t>Plain white uniform polyester/cotton shirt (not polo shirt)</w:t>
            </w:r>
          </w:p>
        </w:tc>
      </w:tr>
      <w:tr w:rsidR="00AE0D93" w:rsidRPr="006051ED" w14:paraId="7DDE7C06" w14:textId="77777777" w:rsidTr="00AE0D93">
        <w:trPr>
          <w:trHeight w:val="341"/>
          <w:jc w:val="center"/>
        </w:trPr>
        <w:tc>
          <w:tcPr>
            <w:tcW w:w="7650" w:type="dxa"/>
            <w:shd w:val="clear" w:color="auto" w:fill="auto"/>
            <w:tcMar>
              <w:top w:w="90" w:type="dxa"/>
              <w:left w:w="90" w:type="dxa"/>
              <w:bottom w:w="90" w:type="dxa"/>
              <w:right w:w="90" w:type="dxa"/>
            </w:tcMar>
          </w:tcPr>
          <w:p w14:paraId="1C6853D3" w14:textId="41CB8CB2" w:rsidR="00AE0D93" w:rsidRPr="006051ED" w:rsidRDefault="00AE0D93" w:rsidP="00CD658E">
            <w:pPr>
              <w:rPr>
                <w:rFonts w:cs="Calibri"/>
                <w:szCs w:val="22"/>
              </w:rPr>
            </w:pPr>
            <w:r w:rsidRPr="006051ED">
              <w:rPr>
                <w:rFonts w:cs="Calibri"/>
                <w:szCs w:val="22"/>
              </w:rPr>
              <w:t xml:space="preserve">Black uniform style trousers </w:t>
            </w:r>
            <w:r>
              <w:rPr>
                <w:rFonts w:cs="Calibri"/>
                <w:szCs w:val="22"/>
              </w:rPr>
              <w:t xml:space="preserve">with the Academy logo as supplied by  Monkhouse or plain black knee length skirt </w:t>
            </w:r>
            <w:r w:rsidRPr="00AE0D93">
              <w:rPr>
                <w:rFonts w:cs="Calibri"/>
                <w:b/>
                <w:bCs/>
                <w:szCs w:val="22"/>
              </w:rPr>
              <w:t>(or at least 22” long</w:t>
            </w:r>
            <w:r>
              <w:rPr>
                <w:rFonts w:cs="Calibri"/>
                <w:szCs w:val="22"/>
              </w:rPr>
              <w:t>) with the Academy logo as supplied by Monkhouse.</w:t>
            </w:r>
          </w:p>
        </w:tc>
      </w:tr>
      <w:tr w:rsidR="00AE0D93" w:rsidRPr="006051ED" w14:paraId="0D8C76DD" w14:textId="77777777" w:rsidTr="00AE0D93">
        <w:trPr>
          <w:trHeight w:val="341"/>
          <w:jc w:val="center"/>
        </w:trPr>
        <w:tc>
          <w:tcPr>
            <w:tcW w:w="7650" w:type="dxa"/>
            <w:shd w:val="clear" w:color="auto" w:fill="auto"/>
            <w:tcMar>
              <w:top w:w="90" w:type="dxa"/>
              <w:left w:w="90" w:type="dxa"/>
              <w:bottom w:w="90" w:type="dxa"/>
              <w:right w:w="90" w:type="dxa"/>
            </w:tcMar>
          </w:tcPr>
          <w:p w14:paraId="1E637EC4" w14:textId="60B8BF58" w:rsidR="00AE0D93" w:rsidRPr="006051ED" w:rsidRDefault="00AE0D93" w:rsidP="00CD658E">
            <w:pPr>
              <w:rPr>
                <w:rFonts w:cs="Calibri"/>
                <w:szCs w:val="22"/>
              </w:rPr>
            </w:pPr>
            <w:r w:rsidRPr="006051ED">
              <w:rPr>
                <w:rFonts w:cs="Calibri"/>
                <w:szCs w:val="22"/>
              </w:rPr>
              <w:t xml:space="preserve">All Saints’ </w:t>
            </w:r>
            <w:r>
              <w:rPr>
                <w:rFonts w:cs="Calibri"/>
                <w:szCs w:val="22"/>
              </w:rPr>
              <w:t>black tie with the Academy logo as supplied by Monkouse</w:t>
            </w:r>
          </w:p>
        </w:tc>
      </w:tr>
      <w:tr w:rsidR="00AE0D93" w:rsidRPr="006051ED" w14:paraId="3311D1ED" w14:textId="77777777" w:rsidTr="00AE0D93">
        <w:trPr>
          <w:trHeight w:val="261"/>
          <w:jc w:val="center"/>
        </w:trPr>
        <w:tc>
          <w:tcPr>
            <w:tcW w:w="7650" w:type="dxa"/>
            <w:shd w:val="clear" w:color="auto" w:fill="auto"/>
            <w:tcMar>
              <w:top w:w="90" w:type="dxa"/>
              <w:left w:w="90" w:type="dxa"/>
              <w:bottom w:w="90" w:type="dxa"/>
              <w:right w:w="90" w:type="dxa"/>
            </w:tcMar>
          </w:tcPr>
          <w:p w14:paraId="4552CCCD" w14:textId="212CE930" w:rsidR="00AE0D93" w:rsidRPr="006051ED" w:rsidRDefault="00AE0D93">
            <w:pPr>
              <w:rPr>
                <w:rFonts w:cs="Calibri"/>
                <w:szCs w:val="22"/>
              </w:rPr>
            </w:pPr>
            <w:r w:rsidRPr="006051ED">
              <w:rPr>
                <w:rFonts w:cs="Calibri"/>
                <w:szCs w:val="22"/>
              </w:rPr>
              <w:t>Black socks</w:t>
            </w:r>
            <w:r>
              <w:rPr>
                <w:rFonts w:cs="Calibri"/>
                <w:szCs w:val="22"/>
              </w:rPr>
              <w:t xml:space="preserve"> or black tights</w:t>
            </w:r>
          </w:p>
        </w:tc>
      </w:tr>
      <w:tr w:rsidR="00AE0D93" w:rsidRPr="006051ED" w14:paraId="4825FE5F" w14:textId="77777777" w:rsidTr="00AE0D93">
        <w:trPr>
          <w:trHeight w:val="451"/>
          <w:jc w:val="center"/>
        </w:trPr>
        <w:tc>
          <w:tcPr>
            <w:tcW w:w="7650" w:type="dxa"/>
            <w:shd w:val="clear" w:color="auto" w:fill="auto"/>
            <w:tcMar>
              <w:top w:w="90" w:type="dxa"/>
              <w:left w:w="90" w:type="dxa"/>
              <w:bottom w:w="90" w:type="dxa"/>
              <w:right w:w="90" w:type="dxa"/>
            </w:tcMar>
          </w:tcPr>
          <w:p w14:paraId="4DAF48D7" w14:textId="77777777" w:rsidR="00AE0D93" w:rsidRPr="006051ED" w:rsidRDefault="00AE0D93">
            <w:pPr>
              <w:rPr>
                <w:rFonts w:cs="Calibri"/>
                <w:szCs w:val="22"/>
              </w:rPr>
            </w:pPr>
            <w:r w:rsidRPr="006051ED">
              <w:rPr>
                <w:rFonts w:cs="Calibri"/>
                <w:szCs w:val="22"/>
              </w:rPr>
              <w:t xml:space="preserve">Sensible, low heeled </w:t>
            </w:r>
            <w:r>
              <w:rPr>
                <w:rFonts w:cs="Calibri"/>
                <w:szCs w:val="22"/>
              </w:rPr>
              <w:t xml:space="preserve">plain </w:t>
            </w:r>
            <w:r w:rsidRPr="006051ED">
              <w:rPr>
                <w:rFonts w:cs="Calibri"/>
                <w:szCs w:val="22"/>
              </w:rPr>
              <w:t>black leather type shoes (not trainers, boots or suede)</w:t>
            </w:r>
          </w:p>
        </w:tc>
      </w:tr>
      <w:tr w:rsidR="00AE0D93" w:rsidRPr="006051ED" w14:paraId="5C45D307" w14:textId="77777777" w:rsidTr="00AE0D93">
        <w:trPr>
          <w:trHeight w:val="451"/>
          <w:jc w:val="center"/>
        </w:trPr>
        <w:tc>
          <w:tcPr>
            <w:tcW w:w="7650" w:type="dxa"/>
            <w:shd w:val="clear" w:color="auto" w:fill="auto"/>
            <w:tcMar>
              <w:top w:w="90" w:type="dxa"/>
              <w:left w:w="90" w:type="dxa"/>
              <w:bottom w:w="90" w:type="dxa"/>
              <w:right w:w="90" w:type="dxa"/>
            </w:tcMar>
          </w:tcPr>
          <w:p w14:paraId="13C0321D" w14:textId="77777777" w:rsidR="00AE0D93" w:rsidRDefault="00AE0D93" w:rsidP="00AE0D93">
            <w:pPr>
              <w:jc w:val="center"/>
              <w:rPr>
                <w:rFonts w:cs="Arial"/>
                <w:b/>
                <w:bCs/>
                <w:szCs w:val="22"/>
              </w:rPr>
            </w:pPr>
            <w:r>
              <w:rPr>
                <w:rFonts w:cs="Arial"/>
                <w:b/>
                <w:bCs/>
                <w:szCs w:val="22"/>
              </w:rPr>
              <w:t>SCHOOL BAG</w:t>
            </w:r>
          </w:p>
          <w:p w14:paraId="2FDA401B" w14:textId="77777777" w:rsidR="00AE0D93" w:rsidRDefault="00AE0D93" w:rsidP="00AE0D93">
            <w:pPr>
              <w:jc w:val="center"/>
              <w:rPr>
                <w:rFonts w:cs="Arial"/>
                <w:szCs w:val="22"/>
              </w:rPr>
            </w:pPr>
            <w:r w:rsidRPr="001C7B7A">
              <w:rPr>
                <w:rFonts w:cs="Arial"/>
                <w:szCs w:val="22"/>
              </w:rPr>
              <w:t>All students must carry a sensible school bag appropriate for carrying school books and equipment</w:t>
            </w:r>
            <w:r>
              <w:rPr>
                <w:rFonts w:cs="Arial"/>
                <w:szCs w:val="22"/>
              </w:rPr>
              <w:t>, up to A4 size.</w:t>
            </w:r>
          </w:p>
          <w:p w14:paraId="367FE04C" w14:textId="77777777" w:rsidR="00AE0D93" w:rsidRPr="006051ED" w:rsidRDefault="00AE0D93">
            <w:pPr>
              <w:rPr>
                <w:rFonts w:cs="Calibri"/>
                <w:szCs w:val="22"/>
              </w:rPr>
            </w:pPr>
          </w:p>
        </w:tc>
      </w:tr>
      <w:tr w:rsidR="00AE0D93" w:rsidRPr="006051ED" w14:paraId="13B9E7F0" w14:textId="77777777" w:rsidTr="00AE0D93">
        <w:trPr>
          <w:trHeight w:val="451"/>
          <w:jc w:val="center"/>
        </w:trPr>
        <w:tc>
          <w:tcPr>
            <w:tcW w:w="7650" w:type="dxa"/>
            <w:shd w:val="clear" w:color="auto" w:fill="auto"/>
            <w:tcMar>
              <w:top w:w="90" w:type="dxa"/>
              <w:left w:w="90" w:type="dxa"/>
              <w:bottom w:w="90" w:type="dxa"/>
              <w:right w:w="90" w:type="dxa"/>
            </w:tcMar>
          </w:tcPr>
          <w:p w14:paraId="1616D8E0" w14:textId="527B1AFF" w:rsidR="00AE0D93" w:rsidRDefault="00AE0D93" w:rsidP="00AE0D93">
            <w:pPr>
              <w:jc w:val="center"/>
              <w:rPr>
                <w:rFonts w:cs="Calibri"/>
                <w:i/>
                <w:szCs w:val="22"/>
              </w:rPr>
            </w:pPr>
            <w:r w:rsidRPr="00337DAF">
              <w:rPr>
                <w:rFonts w:cs="Calibri"/>
                <w:b/>
                <w:i/>
                <w:szCs w:val="22"/>
              </w:rPr>
              <w:lastRenderedPageBreak/>
              <w:t>Clothing</w:t>
            </w:r>
            <w:r w:rsidR="00B82D06">
              <w:rPr>
                <w:rFonts w:cs="Calibri"/>
                <w:b/>
                <w:i/>
                <w:szCs w:val="22"/>
              </w:rPr>
              <w:t xml:space="preserve"> worn</w:t>
            </w:r>
            <w:r w:rsidRPr="00337DAF">
              <w:rPr>
                <w:rFonts w:cs="Calibri"/>
                <w:b/>
                <w:i/>
                <w:szCs w:val="22"/>
              </w:rPr>
              <w:t xml:space="preserve"> to and from the Academy</w:t>
            </w:r>
            <w:r w:rsidRPr="006051ED">
              <w:rPr>
                <w:rFonts w:cs="Calibri"/>
                <w:i/>
                <w:szCs w:val="22"/>
              </w:rPr>
              <w:t xml:space="preserve"> </w:t>
            </w:r>
          </w:p>
          <w:p w14:paraId="058AB3F0" w14:textId="77777777" w:rsidR="00AE0D93" w:rsidRDefault="00AE0D93" w:rsidP="00AE0D93">
            <w:pPr>
              <w:jc w:val="center"/>
              <w:rPr>
                <w:rFonts w:cs="Calibri"/>
                <w:i/>
                <w:szCs w:val="22"/>
              </w:rPr>
            </w:pPr>
          </w:p>
          <w:p w14:paraId="3525B842" w14:textId="77777777" w:rsidR="00AE0D93" w:rsidRDefault="00AE0D93" w:rsidP="00AE0D93">
            <w:pPr>
              <w:jc w:val="center"/>
              <w:rPr>
                <w:rFonts w:cs="Calibri"/>
                <w:i/>
                <w:szCs w:val="22"/>
              </w:rPr>
            </w:pPr>
            <w:r>
              <w:rPr>
                <w:rFonts w:cs="Calibri"/>
                <w:i/>
                <w:szCs w:val="22"/>
              </w:rPr>
              <w:t xml:space="preserve">An appropriate outdoor coat should be worn to the Academy in winter weather, </w:t>
            </w:r>
            <w:r w:rsidRPr="006051ED">
              <w:rPr>
                <w:rFonts w:cs="Calibri"/>
                <w:i/>
                <w:szCs w:val="22"/>
              </w:rPr>
              <w:t>e.g. waterproof coat.</w:t>
            </w:r>
          </w:p>
          <w:p w14:paraId="031A8D0E" w14:textId="77777777" w:rsidR="00AE0D93" w:rsidRDefault="00AE0D93" w:rsidP="00AE0D93">
            <w:pPr>
              <w:rPr>
                <w:color w:val="1F497D"/>
              </w:rPr>
            </w:pPr>
          </w:p>
          <w:p w14:paraId="2CA1F3BB" w14:textId="77777777" w:rsidR="00AE0D93" w:rsidRDefault="00AE0D93" w:rsidP="00AE0D93">
            <w:pPr>
              <w:jc w:val="center"/>
            </w:pPr>
            <w:r w:rsidRPr="00CE3163">
              <w:t>‘Hoodies’ and sports tops may not be worn as coats.  Leather, leather-look or denim coats/jackets are not permitted.</w:t>
            </w:r>
            <w:r>
              <w:t xml:space="preserve"> Cyclists should wear a helmet, and reflective clothing is encouraged.</w:t>
            </w:r>
          </w:p>
          <w:p w14:paraId="5C1015C4" w14:textId="77777777" w:rsidR="00AE0D93" w:rsidRDefault="00AE0D93" w:rsidP="00AE0D93">
            <w:pPr>
              <w:jc w:val="center"/>
            </w:pPr>
          </w:p>
          <w:p w14:paraId="38FC130A" w14:textId="701FDFF5" w:rsidR="00AE0D93" w:rsidRDefault="00AE0D93" w:rsidP="00AE0D93">
            <w:pPr>
              <w:jc w:val="center"/>
              <w:rPr>
                <w:rFonts w:cs="Arial"/>
                <w:b/>
                <w:bCs/>
                <w:szCs w:val="22"/>
              </w:rPr>
            </w:pPr>
            <w:r w:rsidRPr="00512B65">
              <w:rPr>
                <w:b/>
              </w:rPr>
              <w:t>Students are expected to wear the correct uniform to and from the Academy.</w:t>
            </w:r>
          </w:p>
        </w:tc>
      </w:tr>
      <w:tr w:rsidR="00AE0D93" w:rsidRPr="006051ED" w14:paraId="684DDAFF" w14:textId="77777777" w:rsidTr="00AE0D93">
        <w:trPr>
          <w:trHeight w:val="451"/>
          <w:jc w:val="center"/>
        </w:trPr>
        <w:tc>
          <w:tcPr>
            <w:tcW w:w="7650" w:type="dxa"/>
            <w:shd w:val="clear" w:color="auto" w:fill="auto"/>
            <w:tcMar>
              <w:top w:w="90" w:type="dxa"/>
              <w:left w:w="90" w:type="dxa"/>
              <w:bottom w:w="90" w:type="dxa"/>
              <w:right w:w="90" w:type="dxa"/>
            </w:tcMar>
          </w:tcPr>
          <w:p w14:paraId="3CF9D6C4" w14:textId="37DD56E1" w:rsidR="00AE0D93" w:rsidRDefault="00AE0D93" w:rsidP="00AE0D93">
            <w:pPr>
              <w:jc w:val="center"/>
              <w:rPr>
                <w:rFonts w:cs="Arial"/>
                <w:b/>
                <w:bCs/>
                <w:szCs w:val="22"/>
              </w:rPr>
            </w:pPr>
            <w:r w:rsidRPr="00937753">
              <w:rPr>
                <w:rFonts w:cs="Arial"/>
                <w:b/>
                <w:bCs/>
                <w:szCs w:val="22"/>
              </w:rPr>
              <w:t xml:space="preserve">PE KIT </w:t>
            </w:r>
            <w:r>
              <w:rPr>
                <w:rFonts w:cs="Arial"/>
                <w:b/>
                <w:bCs/>
                <w:szCs w:val="22"/>
              </w:rPr>
              <w:t>–</w:t>
            </w:r>
            <w:r w:rsidRPr="00937753">
              <w:rPr>
                <w:rFonts w:cs="Arial"/>
                <w:b/>
                <w:bCs/>
                <w:szCs w:val="22"/>
              </w:rPr>
              <w:t xml:space="preserve"> </w:t>
            </w:r>
            <w:r>
              <w:rPr>
                <w:rFonts w:cs="Arial"/>
                <w:b/>
                <w:bCs/>
                <w:szCs w:val="22"/>
              </w:rPr>
              <w:t>Compulsory</w:t>
            </w:r>
          </w:p>
          <w:p w14:paraId="776DFC5C" w14:textId="77777777" w:rsidR="00AE0D93" w:rsidRPr="001C7B7A" w:rsidRDefault="00AE0D93" w:rsidP="00AE0D93">
            <w:pPr>
              <w:jc w:val="center"/>
              <w:rPr>
                <w:rFonts w:cs="Arial"/>
                <w:szCs w:val="22"/>
              </w:rPr>
            </w:pPr>
            <w:r w:rsidRPr="001C7B7A">
              <w:rPr>
                <w:rFonts w:cs="Arial"/>
                <w:szCs w:val="22"/>
              </w:rPr>
              <w:t>Black shorts</w:t>
            </w:r>
          </w:p>
          <w:p w14:paraId="51775938" w14:textId="77777777" w:rsidR="00AE0D93" w:rsidRPr="001C7B7A" w:rsidRDefault="00AE0D93" w:rsidP="00AE0D93">
            <w:pPr>
              <w:jc w:val="center"/>
              <w:rPr>
                <w:rFonts w:cs="Arial"/>
                <w:szCs w:val="22"/>
              </w:rPr>
            </w:pPr>
            <w:r w:rsidRPr="001C7B7A">
              <w:rPr>
                <w:rFonts w:cs="Arial"/>
                <w:szCs w:val="22"/>
              </w:rPr>
              <w:t>Black &amp; red reversible sports top with logo</w:t>
            </w:r>
          </w:p>
          <w:p w14:paraId="6AA6A6A9" w14:textId="77777777" w:rsidR="00AE0D93" w:rsidRPr="001C7B7A" w:rsidRDefault="00AE0D93" w:rsidP="00AE0D93">
            <w:pPr>
              <w:jc w:val="center"/>
              <w:rPr>
                <w:rFonts w:cs="Arial"/>
                <w:szCs w:val="22"/>
              </w:rPr>
            </w:pPr>
            <w:r w:rsidRPr="001C7B7A">
              <w:rPr>
                <w:rFonts w:cs="Arial"/>
                <w:szCs w:val="22"/>
              </w:rPr>
              <w:t>Black &amp; red – unisex or girl fit - polo top with logo</w:t>
            </w:r>
          </w:p>
          <w:p w14:paraId="28C5B5B5" w14:textId="1654A220" w:rsidR="00AE0D93" w:rsidRPr="00337DAF" w:rsidRDefault="00AE0D93" w:rsidP="00AE0D93">
            <w:pPr>
              <w:jc w:val="center"/>
              <w:rPr>
                <w:rFonts w:cs="Calibri"/>
                <w:b/>
                <w:i/>
                <w:szCs w:val="22"/>
              </w:rPr>
            </w:pPr>
            <w:r w:rsidRPr="001C7B7A">
              <w:rPr>
                <w:rFonts w:cs="Arial"/>
                <w:szCs w:val="22"/>
              </w:rPr>
              <w:t>Black &amp; red hooped socks</w:t>
            </w:r>
          </w:p>
        </w:tc>
      </w:tr>
      <w:tr w:rsidR="00AE0D93" w:rsidRPr="006051ED" w14:paraId="5A2E9FDD" w14:textId="77777777" w:rsidTr="00AE0D93">
        <w:trPr>
          <w:trHeight w:val="451"/>
          <w:jc w:val="center"/>
        </w:trPr>
        <w:tc>
          <w:tcPr>
            <w:tcW w:w="7650" w:type="dxa"/>
            <w:shd w:val="clear" w:color="auto" w:fill="auto"/>
            <w:tcMar>
              <w:top w:w="90" w:type="dxa"/>
              <w:left w:w="90" w:type="dxa"/>
              <w:bottom w:w="90" w:type="dxa"/>
              <w:right w:w="90" w:type="dxa"/>
            </w:tcMar>
          </w:tcPr>
          <w:p w14:paraId="0DE13A1A" w14:textId="67F08F5D" w:rsidR="00AE0D93" w:rsidRDefault="00AE0D93" w:rsidP="00AE0D93">
            <w:pPr>
              <w:jc w:val="center"/>
              <w:rPr>
                <w:rFonts w:cs="Arial"/>
                <w:b/>
                <w:bCs/>
                <w:szCs w:val="22"/>
              </w:rPr>
            </w:pPr>
            <w:r>
              <w:rPr>
                <w:rFonts w:cs="Arial"/>
                <w:b/>
                <w:bCs/>
                <w:szCs w:val="22"/>
              </w:rPr>
              <w:t>Optional</w:t>
            </w:r>
            <w:r w:rsidR="005B07CC">
              <w:rPr>
                <w:rFonts w:cs="Arial"/>
                <w:b/>
                <w:bCs/>
                <w:szCs w:val="22"/>
              </w:rPr>
              <w:t xml:space="preserve"> Uniform</w:t>
            </w:r>
            <w:r>
              <w:rPr>
                <w:rFonts w:cs="Arial"/>
                <w:b/>
                <w:bCs/>
                <w:szCs w:val="22"/>
              </w:rPr>
              <w:t xml:space="preserve"> Items</w:t>
            </w:r>
          </w:p>
          <w:p w14:paraId="58451D02" w14:textId="05CF3D55" w:rsidR="00AE0D93" w:rsidRPr="00937753" w:rsidRDefault="00AE0D93" w:rsidP="00AE0D93">
            <w:pPr>
              <w:jc w:val="center"/>
              <w:rPr>
                <w:rFonts w:cs="Arial"/>
                <w:b/>
                <w:bCs/>
                <w:szCs w:val="22"/>
              </w:rPr>
            </w:pPr>
            <w:r>
              <w:rPr>
                <w:rFonts w:cs="Arial"/>
                <w:bCs/>
                <w:szCs w:val="22"/>
              </w:rPr>
              <w:t>Black</w:t>
            </w:r>
            <w:r w:rsidRPr="00337DAF">
              <w:rPr>
                <w:rFonts w:cs="Arial"/>
                <w:bCs/>
                <w:szCs w:val="22"/>
              </w:rPr>
              <w:t xml:space="preserve"> </w:t>
            </w:r>
            <w:r>
              <w:rPr>
                <w:rFonts w:cs="Arial"/>
                <w:bCs/>
                <w:szCs w:val="22"/>
              </w:rPr>
              <w:t>Academy jumper</w:t>
            </w:r>
            <w:r w:rsidRPr="00337DAF">
              <w:rPr>
                <w:rFonts w:cs="Arial"/>
                <w:bCs/>
                <w:szCs w:val="22"/>
              </w:rPr>
              <w:t xml:space="preserve"> with logo</w:t>
            </w:r>
            <w:r>
              <w:rPr>
                <w:rFonts w:cs="Arial"/>
                <w:bCs/>
                <w:szCs w:val="22"/>
              </w:rPr>
              <w:t xml:space="preserve"> </w:t>
            </w:r>
            <w:r>
              <w:rPr>
                <w:rFonts w:cs="Calibri"/>
                <w:szCs w:val="22"/>
              </w:rPr>
              <w:t xml:space="preserve">as supplied by </w:t>
            </w:r>
            <w:r w:rsidRPr="00BD63E1">
              <w:rPr>
                <w:rFonts w:cs="Calibri"/>
                <w:szCs w:val="22"/>
              </w:rPr>
              <w:t>Monkhouse</w:t>
            </w:r>
          </w:p>
        </w:tc>
      </w:tr>
      <w:tr w:rsidR="00AE0D93" w:rsidRPr="006051ED" w14:paraId="36B1D99A" w14:textId="77777777" w:rsidTr="00AE0D93">
        <w:trPr>
          <w:trHeight w:val="451"/>
          <w:jc w:val="center"/>
        </w:trPr>
        <w:tc>
          <w:tcPr>
            <w:tcW w:w="7650" w:type="dxa"/>
            <w:shd w:val="clear" w:color="auto" w:fill="auto"/>
            <w:tcMar>
              <w:top w:w="90" w:type="dxa"/>
              <w:left w:w="90" w:type="dxa"/>
              <w:bottom w:w="90" w:type="dxa"/>
              <w:right w:w="90" w:type="dxa"/>
            </w:tcMar>
          </w:tcPr>
          <w:p w14:paraId="334C0E45" w14:textId="77777777" w:rsidR="00AE0D93" w:rsidRPr="00337DAF" w:rsidRDefault="00AE0D93" w:rsidP="00AE0D93">
            <w:pPr>
              <w:jc w:val="center"/>
              <w:rPr>
                <w:rFonts w:cs="Calibri"/>
                <w:b/>
                <w:szCs w:val="22"/>
              </w:rPr>
            </w:pPr>
            <w:r w:rsidRPr="00337DAF">
              <w:rPr>
                <w:rFonts w:cs="Calibri"/>
                <w:b/>
                <w:szCs w:val="22"/>
              </w:rPr>
              <w:t>Jewellery</w:t>
            </w:r>
          </w:p>
          <w:p w14:paraId="07CC4EED" w14:textId="77777777" w:rsidR="00AE0D93" w:rsidRPr="001C7B7A" w:rsidRDefault="00AE0D93" w:rsidP="00AE0D93">
            <w:pPr>
              <w:jc w:val="center"/>
              <w:rPr>
                <w:rFonts w:cs="Arial"/>
                <w:bCs/>
                <w:szCs w:val="22"/>
              </w:rPr>
            </w:pPr>
            <w:r w:rsidRPr="001C7B7A">
              <w:rPr>
                <w:rFonts w:cs="Arial"/>
                <w:bCs/>
                <w:szCs w:val="22"/>
              </w:rPr>
              <w:t xml:space="preserve">A </w:t>
            </w:r>
            <w:r>
              <w:rPr>
                <w:rFonts w:cs="Arial"/>
                <w:bCs/>
                <w:szCs w:val="22"/>
              </w:rPr>
              <w:t>w</w:t>
            </w:r>
            <w:r w:rsidRPr="001C7B7A">
              <w:rPr>
                <w:rFonts w:cs="Arial"/>
                <w:bCs/>
                <w:szCs w:val="22"/>
              </w:rPr>
              <w:t>atch</w:t>
            </w:r>
            <w:r>
              <w:rPr>
                <w:rFonts w:cs="Arial"/>
                <w:bCs/>
                <w:szCs w:val="22"/>
              </w:rPr>
              <w:t xml:space="preserve"> can be worn.</w:t>
            </w:r>
          </w:p>
          <w:p w14:paraId="43FC961E" w14:textId="77777777" w:rsidR="00AE0D93" w:rsidRPr="001C7B7A" w:rsidRDefault="00AE0D93" w:rsidP="00AE0D93">
            <w:pPr>
              <w:jc w:val="center"/>
              <w:rPr>
                <w:rFonts w:cs="Arial"/>
                <w:bCs/>
                <w:szCs w:val="22"/>
              </w:rPr>
            </w:pPr>
            <w:r w:rsidRPr="001C7B7A">
              <w:rPr>
                <w:rFonts w:cs="Arial"/>
                <w:bCs/>
                <w:szCs w:val="22"/>
              </w:rPr>
              <w:t>One stud only to be worn in each ear lobe.</w:t>
            </w:r>
          </w:p>
          <w:p w14:paraId="4C17C355" w14:textId="77777777" w:rsidR="00AE0D93" w:rsidRDefault="00AE0D93" w:rsidP="00AE0D93">
            <w:pPr>
              <w:jc w:val="center"/>
              <w:rPr>
                <w:rFonts w:cs="Arial"/>
                <w:bCs/>
                <w:szCs w:val="22"/>
              </w:rPr>
            </w:pPr>
            <w:r w:rsidRPr="001C7B7A">
              <w:rPr>
                <w:rFonts w:cs="Arial"/>
                <w:bCs/>
                <w:szCs w:val="22"/>
              </w:rPr>
              <w:t xml:space="preserve">Other body and facial piercings are not permitted (except for mandatory or </w:t>
            </w:r>
          </w:p>
          <w:p w14:paraId="76E55539" w14:textId="46AD63D4" w:rsidR="00AE0D93" w:rsidRDefault="00AE0D93" w:rsidP="00AE0D93">
            <w:pPr>
              <w:jc w:val="center"/>
              <w:rPr>
                <w:rFonts w:cs="Arial"/>
                <w:b/>
                <w:bCs/>
                <w:szCs w:val="22"/>
              </w:rPr>
            </w:pPr>
            <w:r w:rsidRPr="001C7B7A">
              <w:rPr>
                <w:rFonts w:cs="Arial"/>
                <w:bCs/>
                <w:szCs w:val="22"/>
              </w:rPr>
              <w:t>genuine religious requirements).</w:t>
            </w:r>
          </w:p>
        </w:tc>
      </w:tr>
      <w:tr w:rsidR="00AE0D93" w:rsidRPr="006051ED" w14:paraId="1ED328B3" w14:textId="77777777" w:rsidTr="00AE0D93">
        <w:trPr>
          <w:trHeight w:val="451"/>
          <w:jc w:val="center"/>
        </w:trPr>
        <w:tc>
          <w:tcPr>
            <w:tcW w:w="7650" w:type="dxa"/>
            <w:shd w:val="clear" w:color="auto" w:fill="auto"/>
            <w:tcMar>
              <w:top w:w="90" w:type="dxa"/>
              <w:left w:w="90" w:type="dxa"/>
              <w:bottom w:w="90" w:type="dxa"/>
              <w:right w:w="90" w:type="dxa"/>
            </w:tcMar>
          </w:tcPr>
          <w:p w14:paraId="5CED3981" w14:textId="77777777" w:rsidR="00AE0D93" w:rsidRDefault="00AE0D93" w:rsidP="00AE0D93">
            <w:pPr>
              <w:jc w:val="center"/>
              <w:rPr>
                <w:rFonts w:cs="Arial"/>
                <w:b/>
                <w:bCs/>
                <w:szCs w:val="22"/>
              </w:rPr>
            </w:pPr>
            <w:r w:rsidRPr="006051ED">
              <w:rPr>
                <w:rFonts w:cs="Arial"/>
                <w:b/>
                <w:bCs/>
                <w:szCs w:val="22"/>
              </w:rPr>
              <w:t>H</w:t>
            </w:r>
            <w:r>
              <w:rPr>
                <w:rFonts w:cs="Arial"/>
                <w:b/>
                <w:bCs/>
                <w:szCs w:val="22"/>
              </w:rPr>
              <w:t>airstyle</w:t>
            </w:r>
          </w:p>
          <w:p w14:paraId="13C3F158" w14:textId="77777777" w:rsidR="00AE0D93" w:rsidRPr="00CE3163" w:rsidRDefault="00AE0D93" w:rsidP="00AE0D93">
            <w:pPr>
              <w:jc w:val="center"/>
              <w:rPr>
                <w:rFonts w:cs="Calibri"/>
                <w:szCs w:val="22"/>
              </w:rPr>
            </w:pPr>
            <w:r w:rsidRPr="00CE3163">
              <w:rPr>
                <w:rFonts w:cs="Calibri"/>
                <w:szCs w:val="22"/>
              </w:rPr>
              <w:t>No extremes of fashion will be allowed</w:t>
            </w:r>
            <w:r>
              <w:rPr>
                <w:rFonts w:cs="Calibri"/>
                <w:szCs w:val="22"/>
              </w:rPr>
              <w:t>.</w:t>
            </w:r>
          </w:p>
          <w:p w14:paraId="5F0E6A86" w14:textId="77777777" w:rsidR="00AE0D93" w:rsidRPr="00CE3163" w:rsidRDefault="00AE0D93" w:rsidP="00AE0D93">
            <w:pPr>
              <w:jc w:val="center"/>
            </w:pPr>
            <w:r w:rsidRPr="00CE3163">
              <w:t>Students’ hair should be smart.  Extreme haircuts are not permitted (</w:t>
            </w:r>
            <w:r>
              <w:t xml:space="preserve">boys, </w:t>
            </w:r>
            <w:r w:rsidRPr="00CE3163">
              <w:t>minimum grade 2 length).</w:t>
            </w:r>
          </w:p>
          <w:p w14:paraId="1096C56F" w14:textId="4719814D" w:rsidR="00AE0D93" w:rsidRPr="00337DAF" w:rsidRDefault="00AE0D93" w:rsidP="00AE0D93">
            <w:pPr>
              <w:jc w:val="center"/>
              <w:rPr>
                <w:rFonts w:cs="Calibri"/>
                <w:b/>
                <w:szCs w:val="22"/>
              </w:rPr>
            </w:pPr>
            <w:r w:rsidRPr="00CE3163">
              <w:t>Only simple dark accessories should be worn.  Brightly coloured dyes are not acceptable</w:t>
            </w:r>
          </w:p>
        </w:tc>
      </w:tr>
      <w:tr w:rsidR="00AE0D93" w:rsidRPr="006051ED" w14:paraId="776B5740" w14:textId="77777777" w:rsidTr="00AE0D93">
        <w:trPr>
          <w:trHeight w:val="451"/>
          <w:jc w:val="center"/>
        </w:trPr>
        <w:tc>
          <w:tcPr>
            <w:tcW w:w="7650" w:type="dxa"/>
            <w:shd w:val="clear" w:color="auto" w:fill="auto"/>
            <w:tcMar>
              <w:top w:w="90" w:type="dxa"/>
              <w:left w:w="90" w:type="dxa"/>
              <w:bottom w:w="90" w:type="dxa"/>
              <w:right w:w="90" w:type="dxa"/>
            </w:tcMar>
          </w:tcPr>
          <w:p w14:paraId="3DA9349C" w14:textId="77777777" w:rsidR="00AE0D93" w:rsidRPr="00337DAF" w:rsidRDefault="00AE0D93" w:rsidP="00AE0D93">
            <w:pPr>
              <w:jc w:val="center"/>
              <w:rPr>
                <w:rFonts w:cs="Calibri"/>
                <w:b/>
                <w:szCs w:val="22"/>
              </w:rPr>
            </w:pPr>
            <w:r w:rsidRPr="00337DAF">
              <w:rPr>
                <w:rFonts w:cs="Calibri"/>
                <w:b/>
                <w:szCs w:val="22"/>
              </w:rPr>
              <w:t>C</w:t>
            </w:r>
            <w:r>
              <w:rPr>
                <w:rFonts w:cs="Calibri"/>
                <w:b/>
                <w:szCs w:val="22"/>
              </w:rPr>
              <w:t>osmetics</w:t>
            </w:r>
          </w:p>
          <w:p w14:paraId="1F541107" w14:textId="77777777" w:rsidR="00AE0D93" w:rsidRPr="006051ED" w:rsidRDefault="00AE0D93" w:rsidP="00AE0D93">
            <w:pPr>
              <w:jc w:val="center"/>
              <w:rPr>
                <w:rFonts w:cs="Calibri"/>
                <w:szCs w:val="22"/>
              </w:rPr>
            </w:pPr>
            <w:r w:rsidRPr="006051ED">
              <w:rPr>
                <w:rFonts w:cs="Calibri"/>
                <w:szCs w:val="22"/>
              </w:rPr>
              <w:t xml:space="preserve">Make up if worn </w:t>
            </w:r>
            <w:r w:rsidRPr="006051ED">
              <w:rPr>
                <w:rFonts w:cs="Calibri"/>
                <w:b/>
                <w:szCs w:val="22"/>
                <w:u w:val="single"/>
              </w:rPr>
              <w:t>must</w:t>
            </w:r>
            <w:r w:rsidRPr="006051ED">
              <w:rPr>
                <w:rFonts w:cs="Calibri"/>
                <w:b/>
                <w:szCs w:val="22"/>
              </w:rPr>
              <w:t xml:space="preserve"> </w:t>
            </w:r>
            <w:r w:rsidRPr="006051ED">
              <w:rPr>
                <w:rFonts w:cs="Calibri"/>
                <w:szCs w:val="22"/>
              </w:rPr>
              <w:t>be discre</w:t>
            </w:r>
            <w:r>
              <w:rPr>
                <w:rFonts w:cs="Calibri"/>
                <w:szCs w:val="22"/>
              </w:rPr>
              <w:t>et</w:t>
            </w:r>
            <w:r w:rsidRPr="006051ED">
              <w:rPr>
                <w:rFonts w:cs="Calibri"/>
                <w:szCs w:val="22"/>
              </w:rPr>
              <w:t xml:space="preserve"> and undetectable.</w:t>
            </w:r>
          </w:p>
          <w:p w14:paraId="771DF08A" w14:textId="77777777" w:rsidR="00AE0D93" w:rsidRDefault="00AE0D93" w:rsidP="00AE0D93">
            <w:pPr>
              <w:jc w:val="center"/>
              <w:rPr>
                <w:rFonts w:cs="Calibri"/>
                <w:szCs w:val="22"/>
              </w:rPr>
            </w:pPr>
            <w:r w:rsidRPr="006051ED">
              <w:rPr>
                <w:rFonts w:cs="Calibri"/>
                <w:szCs w:val="22"/>
              </w:rPr>
              <w:t>Nail varnish, including “natural” French polish, is not permitted.</w:t>
            </w:r>
          </w:p>
          <w:p w14:paraId="75F9839D" w14:textId="52A1C469" w:rsidR="00AE0D93" w:rsidRPr="006051ED" w:rsidRDefault="00AE0D93" w:rsidP="00AE0D93">
            <w:pPr>
              <w:jc w:val="center"/>
              <w:rPr>
                <w:rFonts w:cs="Arial"/>
                <w:b/>
                <w:bCs/>
                <w:szCs w:val="22"/>
              </w:rPr>
            </w:pPr>
            <w:r w:rsidRPr="00AE0D93">
              <w:rPr>
                <w:rFonts w:cs="Calibri"/>
                <w:szCs w:val="22"/>
              </w:rPr>
              <w:t>False nails/acrylics and false eyelashes are not permitted.</w:t>
            </w:r>
          </w:p>
        </w:tc>
      </w:tr>
      <w:tr w:rsidR="00AE0D93" w:rsidRPr="006051ED" w14:paraId="0AAF657F" w14:textId="77777777" w:rsidTr="00AE0D93">
        <w:trPr>
          <w:trHeight w:val="451"/>
          <w:jc w:val="center"/>
        </w:trPr>
        <w:tc>
          <w:tcPr>
            <w:tcW w:w="7650" w:type="dxa"/>
            <w:shd w:val="clear" w:color="auto" w:fill="auto"/>
            <w:tcMar>
              <w:top w:w="90" w:type="dxa"/>
              <w:left w:w="90" w:type="dxa"/>
              <w:bottom w:w="90" w:type="dxa"/>
              <w:right w:w="90" w:type="dxa"/>
            </w:tcMar>
          </w:tcPr>
          <w:p w14:paraId="4A98A770" w14:textId="77777777" w:rsidR="00AE0D93" w:rsidRDefault="00AE0D93" w:rsidP="00AE0D93">
            <w:pPr>
              <w:jc w:val="center"/>
              <w:rPr>
                <w:rFonts w:cs="Calibri"/>
                <w:i/>
                <w:szCs w:val="22"/>
              </w:rPr>
            </w:pPr>
            <w:r>
              <w:rPr>
                <w:rFonts w:cs="Calibri"/>
                <w:b/>
                <w:i/>
                <w:szCs w:val="22"/>
              </w:rPr>
              <w:t>V</w:t>
            </w:r>
            <w:r w:rsidRPr="00337DAF">
              <w:rPr>
                <w:rFonts w:cs="Calibri"/>
                <w:b/>
                <w:i/>
                <w:szCs w:val="22"/>
              </w:rPr>
              <w:t xml:space="preserve">aluables </w:t>
            </w:r>
            <w:r w:rsidRPr="006051ED">
              <w:rPr>
                <w:rFonts w:cs="Calibri"/>
                <w:i/>
                <w:szCs w:val="22"/>
              </w:rPr>
              <w:t xml:space="preserve">of any kind should not be brought onto the Academy site.  </w:t>
            </w:r>
          </w:p>
          <w:p w14:paraId="2BF50A3B" w14:textId="5D5C5C5C" w:rsidR="00AE0D93" w:rsidRPr="006051ED" w:rsidRDefault="00AE0D93" w:rsidP="00AE0D93">
            <w:pPr>
              <w:jc w:val="center"/>
              <w:rPr>
                <w:rFonts w:cs="Arial"/>
                <w:b/>
                <w:bCs/>
                <w:szCs w:val="22"/>
              </w:rPr>
            </w:pPr>
            <w:r w:rsidRPr="006051ED">
              <w:rPr>
                <w:rFonts w:cs="Calibri"/>
                <w:i/>
                <w:szCs w:val="22"/>
              </w:rPr>
              <w:t>Responsibility for loss or damage to such items cannot be met by the Academy.</w:t>
            </w:r>
          </w:p>
        </w:tc>
      </w:tr>
      <w:tr w:rsidR="00AE0D93" w:rsidRPr="006051ED" w14:paraId="0C989E77" w14:textId="77777777" w:rsidTr="00AE0D93">
        <w:trPr>
          <w:trHeight w:val="451"/>
          <w:jc w:val="center"/>
        </w:trPr>
        <w:tc>
          <w:tcPr>
            <w:tcW w:w="7650" w:type="dxa"/>
            <w:shd w:val="clear" w:color="auto" w:fill="FFFFFF"/>
            <w:tcMar>
              <w:top w:w="90" w:type="dxa"/>
              <w:left w:w="90" w:type="dxa"/>
              <w:bottom w:w="90" w:type="dxa"/>
              <w:right w:w="90" w:type="dxa"/>
            </w:tcMar>
          </w:tcPr>
          <w:p w14:paraId="65227CE9" w14:textId="77777777" w:rsidR="00AE0D93" w:rsidRPr="006051ED" w:rsidRDefault="00AE0D93" w:rsidP="00AE0D93">
            <w:pPr>
              <w:pStyle w:val="Header"/>
              <w:tabs>
                <w:tab w:val="clear" w:pos="4320"/>
                <w:tab w:val="clear" w:pos="8640"/>
              </w:tabs>
              <w:jc w:val="center"/>
              <w:rPr>
                <w:rFonts w:cs="Calibri"/>
                <w:b/>
                <w:bCs/>
                <w:szCs w:val="22"/>
              </w:rPr>
            </w:pPr>
            <w:r w:rsidRPr="006051ED">
              <w:rPr>
                <w:rFonts w:cs="Calibri"/>
                <w:b/>
                <w:bCs/>
                <w:szCs w:val="22"/>
              </w:rPr>
              <w:t>As a general rule:</w:t>
            </w:r>
          </w:p>
          <w:p w14:paraId="771EDAAC" w14:textId="77777777" w:rsidR="00AE0D93" w:rsidRPr="006051ED" w:rsidRDefault="00AE0D93" w:rsidP="00AE0D93">
            <w:pPr>
              <w:pStyle w:val="Header"/>
              <w:tabs>
                <w:tab w:val="clear" w:pos="4320"/>
                <w:tab w:val="clear" w:pos="8640"/>
              </w:tabs>
              <w:jc w:val="center"/>
              <w:rPr>
                <w:rFonts w:cs="Calibri"/>
                <w:b/>
                <w:bCs/>
                <w:szCs w:val="22"/>
              </w:rPr>
            </w:pPr>
            <w:r w:rsidRPr="006051ED">
              <w:rPr>
                <w:rFonts w:cs="Calibri"/>
                <w:b/>
                <w:bCs/>
                <w:szCs w:val="22"/>
              </w:rPr>
              <w:t>Any clothing or non-natural change to body / hair that might lead to disruption</w:t>
            </w:r>
          </w:p>
          <w:p w14:paraId="0CD73F63" w14:textId="75B7E521" w:rsidR="00AE0D93" w:rsidRDefault="00AE0D93" w:rsidP="00AE0D93">
            <w:pPr>
              <w:jc w:val="center"/>
              <w:rPr>
                <w:rFonts w:cs="Calibri"/>
                <w:b/>
                <w:i/>
                <w:szCs w:val="22"/>
              </w:rPr>
            </w:pPr>
            <w:r w:rsidRPr="006051ED">
              <w:rPr>
                <w:rFonts w:cs="Calibri"/>
                <w:b/>
                <w:bCs/>
                <w:szCs w:val="22"/>
              </w:rPr>
              <w:t>of learning is not allowed.</w:t>
            </w:r>
          </w:p>
        </w:tc>
      </w:tr>
      <w:tr w:rsidR="00AE0D93" w:rsidRPr="006051ED" w14:paraId="1FF7F34C" w14:textId="77777777" w:rsidTr="00AE0D93">
        <w:trPr>
          <w:trHeight w:val="451"/>
          <w:jc w:val="center"/>
        </w:trPr>
        <w:tc>
          <w:tcPr>
            <w:tcW w:w="7650" w:type="dxa"/>
            <w:shd w:val="clear" w:color="auto" w:fill="FFFFFF"/>
            <w:tcMar>
              <w:top w:w="90" w:type="dxa"/>
              <w:left w:w="90" w:type="dxa"/>
              <w:bottom w:w="90" w:type="dxa"/>
              <w:right w:w="90" w:type="dxa"/>
            </w:tcMar>
          </w:tcPr>
          <w:p w14:paraId="2B4A2A4C" w14:textId="2ADE0B84" w:rsidR="00AE0D93" w:rsidRDefault="00AE0D93" w:rsidP="00AE0D93">
            <w:pPr>
              <w:jc w:val="center"/>
              <w:rPr>
                <w:rFonts w:cs="Calibri"/>
                <w:b/>
                <w:i/>
                <w:szCs w:val="22"/>
              </w:rPr>
            </w:pPr>
            <w:r w:rsidRPr="00337DAF">
              <w:rPr>
                <w:sz w:val="24"/>
              </w:rPr>
              <w:t xml:space="preserve">Students wearing incorrect uniform </w:t>
            </w:r>
            <w:r w:rsidRPr="00AE0D93">
              <w:rPr>
                <w:sz w:val="24"/>
              </w:rPr>
              <w:t>will be given missing items if possible</w:t>
            </w:r>
            <w:r>
              <w:rPr>
                <w:sz w:val="24"/>
              </w:rPr>
              <w:t xml:space="preserve"> or asked to work in R</w:t>
            </w:r>
            <w:r w:rsidRPr="00337DAF">
              <w:rPr>
                <w:sz w:val="24"/>
              </w:rPr>
              <w:t>eflection or will be sent home until the matter has been addressed</w:t>
            </w:r>
            <w:r>
              <w:rPr>
                <w:sz w:val="24"/>
              </w:rPr>
              <w:t>.</w:t>
            </w:r>
          </w:p>
        </w:tc>
      </w:tr>
    </w:tbl>
    <w:p w14:paraId="7C4A6F0E" w14:textId="77777777" w:rsidR="009C3B87" w:rsidRDefault="009C3B87">
      <w:pPr>
        <w:pStyle w:val="Header"/>
        <w:tabs>
          <w:tab w:val="clear" w:pos="4320"/>
          <w:tab w:val="clear" w:pos="8640"/>
        </w:tabs>
        <w:rPr>
          <w:rFonts w:cs="Arial"/>
          <w:bCs/>
          <w:szCs w:val="22"/>
        </w:rPr>
      </w:pPr>
    </w:p>
    <w:p w14:paraId="4E93780D" w14:textId="77777777" w:rsidR="009C3B87" w:rsidRDefault="009C3B87">
      <w:pPr>
        <w:pStyle w:val="Header"/>
        <w:tabs>
          <w:tab w:val="clear" w:pos="4320"/>
          <w:tab w:val="clear" w:pos="8640"/>
        </w:tabs>
        <w:rPr>
          <w:rFonts w:cs="Arial"/>
          <w:bCs/>
          <w:szCs w:val="22"/>
        </w:rPr>
      </w:pPr>
    </w:p>
    <w:p w14:paraId="0A717041" w14:textId="77777777" w:rsidR="00AD01EB" w:rsidRDefault="00AD01EB">
      <w:pPr>
        <w:pStyle w:val="Header"/>
        <w:tabs>
          <w:tab w:val="clear" w:pos="4320"/>
          <w:tab w:val="clear" w:pos="8640"/>
        </w:tabs>
        <w:rPr>
          <w:rFonts w:cs="Arial"/>
          <w:bCs/>
          <w:szCs w:val="22"/>
        </w:rPr>
      </w:pPr>
      <w:r>
        <w:rPr>
          <w:rFonts w:cs="Arial"/>
          <w:bCs/>
          <w:szCs w:val="22"/>
        </w:rPr>
        <w:t xml:space="preserve">Parents are welcome to contact the Academy for </w:t>
      </w:r>
      <w:r w:rsidR="00D0619B">
        <w:rPr>
          <w:rFonts w:cs="Arial"/>
          <w:bCs/>
          <w:szCs w:val="22"/>
        </w:rPr>
        <w:t>clarification</w:t>
      </w:r>
      <w:r>
        <w:rPr>
          <w:rFonts w:cs="Arial"/>
          <w:bCs/>
          <w:szCs w:val="22"/>
        </w:rPr>
        <w:t xml:space="preserve"> of any aspect of the uniform policy.  </w:t>
      </w:r>
    </w:p>
    <w:p w14:paraId="3CEC25CF" w14:textId="77777777" w:rsidR="00E9329C" w:rsidRDefault="00E9329C">
      <w:pPr>
        <w:pStyle w:val="Heading1"/>
        <w:rPr>
          <w:sz w:val="22"/>
          <w:szCs w:val="22"/>
        </w:rPr>
      </w:pPr>
      <w:bookmarkStart w:id="2" w:name="_Toc317253404"/>
    </w:p>
    <w:p w14:paraId="4A7358E1" w14:textId="77777777" w:rsidR="006627AB" w:rsidRDefault="006627AB" w:rsidP="006627AB"/>
    <w:p w14:paraId="73A32FA8" w14:textId="3DE4AA49" w:rsidR="00993E1A" w:rsidRDefault="00993E1A" w:rsidP="00993E1A">
      <w:pPr>
        <w:pStyle w:val="BodyText"/>
        <w:ind w:right="-432"/>
        <w:rPr>
          <w:rFonts w:asciiTheme="minorHAnsi" w:hAnsiTheme="minorHAnsi" w:cstheme="minorHAnsi"/>
          <w:b/>
          <w:szCs w:val="22"/>
        </w:rPr>
      </w:pPr>
    </w:p>
    <w:p w14:paraId="08659282" w14:textId="77777777" w:rsidR="001F7FAC" w:rsidRDefault="001F7FAC" w:rsidP="00993E1A">
      <w:pPr>
        <w:pStyle w:val="BodyText"/>
        <w:ind w:right="-432"/>
        <w:rPr>
          <w:rFonts w:asciiTheme="minorHAnsi" w:hAnsiTheme="minorHAnsi" w:cstheme="minorHAnsi"/>
          <w:b/>
          <w:szCs w:val="22"/>
        </w:rPr>
      </w:pPr>
    </w:p>
    <w:p w14:paraId="6A1BCAFB" w14:textId="66B2C7AD" w:rsidR="00993E1A" w:rsidRPr="00993E1A" w:rsidRDefault="00993E1A" w:rsidP="00993E1A">
      <w:pPr>
        <w:pStyle w:val="BodyText"/>
        <w:ind w:right="-432"/>
        <w:rPr>
          <w:rFonts w:ascii="Calibri" w:hAnsi="Calibri" w:cs="Calibri"/>
          <w:b/>
          <w:szCs w:val="22"/>
        </w:rPr>
      </w:pPr>
      <w:r>
        <w:rPr>
          <w:rFonts w:asciiTheme="minorHAnsi" w:hAnsiTheme="minorHAnsi" w:cstheme="minorHAnsi"/>
          <w:b/>
          <w:szCs w:val="22"/>
        </w:rPr>
        <w:t>4</w:t>
      </w:r>
      <w:r w:rsidRPr="009B51D0">
        <w:rPr>
          <w:rFonts w:asciiTheme="minorHAnsi" w:hAnsiTheme="minorHAnsi" w:cstheme="minorHAnsi"/>
          <w:b/>
          <w:szCs w:val="22"/>
        </w:rPr>
        <w:t xml:space="preserve">. </w:t>
      </w:r>
      <w:r>
        <w:rPr>
          <w:rFonts w:asciiTheme="minorHAnsi" w:hAnsiTheme="minorHAnsi" w:cstheme="minorHAnsi"/>
          <w:b/>
          <w:szCs w:val="22"/>
        </w:rPr>
        <w:t>Sixth Form Dress Code</w:t>
      </w:r>
    </w:p>
    <w:p w14:paraId="43528927" w14:textId="6CADC5F6" w:rsidR="006627AB" w:rsidRDefault="006627AB" w:rsidP="006627AB">
      <w:pPr>
        <w:pStyle w:val="NoSpacing"/>
        <w:rPr>
          <w:lang w:eastAsia="en-GB"/>
        </w:rPr>
      </w:pPr>
      <w:r w:rsidRPr="00447A7D">
        <w:rPr>
          <w:lang w:eastAsia="en-GB"/>
        </w:rPr>
        <w:t xml:space="preserve">Sixth formers should </w:t>
      </w:r>
      <w:r w:rsidR="00993E1A">
        <w:rPr>
          <w:lang w:eastAsia="en-GB"/>
        </w:rPr>
        <w:t xml:space="preserve">wear smart “business wear” dress </w:t>
      </w:r>
      <w:r w:rsidRPr="00447A7D">
        <w:rPr>
          <w:lang w:eastAsia="en-GB"/>
        </w:rPr>
        <w:t xml:space="preserve">at all times and take pride in their appearance, recognising that they are dressing for a formal working environment and helping to set the tone for the rest of the academy. </w:t>
      </w:r>
    </w:p>
    <w:p w14:paraId="50647702" w14:textId="77777777" w:rsidR="006627AB" w:rsidRPr="00993E1A" w:rsidRDefault="006627AB" w:rsidP="006627AB">
      <w:pPr>
        <w:pStyle w:val="NoSpacing"/>
        <w:rPr>
          <w:i/>
          <w:iCs/>
          <w:lang w:eastAsia="en-GB"/>
        </w:rPr>
      </w:pPr>
    </w:p>
    <w:p w14:paraId="39365966" w14:textId="77777777" w:rsidR="006627AB" w:rsidRPr="00993E1A" w:rsidRDefault="00744691" w:rsidP="006627AB">
      <w:pPr>
        <w:pStyle w:val="NoSpacing"/>
        <w:rPr>
          <w:bCs/>
          <w:lang w:eastAsia="en-GB"/>
        </w:rPr>
      </w:pPr>
      <w:r w:rsidRPr="00993E1A">
        <w:rPr>
          <w:bCs/>
          <w:lang w:eastAsia="en-GB"/>
        </w:rPr>
        <w:t>M</w:t>
      </w:r>
      <w:r w:rsidR="006627AB" w:rsidRPr="00993E1A">
        <w:rPr>
          <w:bCs/>
          <w:lang w:eastAsia="en-GB"/>
        </w:rPr>
        <w:t xml:space="preserve">embers of staff are not permitted to allow any exceptions to this </w:t>
      </w:r>
      <w:r w:rsidR="00C25F9A" w:rsidRPr="00993E1A">
        <w:rPr>
          <w:bCs/>
          <w:lang w:eastAsia="en-GB"/>
        </w:rPr>
        <w:t>r</w:t>
      </w:r>
      <w:r w:rsidR="006627AB" w:rsidRPr="00993E1A">
        <w:rPr>
          <w:bCs/>
          <w:lang w:eastAsia="en-GB"/>
        </w:rPr>
        <w:t>ule.</w:t>
      </w:r>
    </w:p>
    <w:p w14:paraId="13C31EA4" w14:textId="77777777" w:rsidR="006627AB" w:rsidRPr="00447A7D" w:rsidRDefault="006627AB" w:rsidP="00512B65">
      <w:pPr>
        <w:shd w:val="clear" w:color="auto" w:fill="FFFFFF"/>
        <w:spacing w:before="100" w:beforeAutospacing="1" w:after="100" w:afterAutospacing="1"/>
        <w:rPr>
          <w:lang w:eastAsia="en-GB"/>
        </w:rPr>
      </w:pPr>
      <w:r w:rsidRPr="00447A7D">
        <w:rPr>
          <w:lang w:eastAsia="en-GB"/>
        </w:rPr>
        <w:t>Jewellery should be kept to a minimum, consistent with health and safety. Apart from pierced ears, no other body piercing is allowed</w:t>
      </w:r>
      <w:r w:rsidR="00744691">
        <w:rPr>
          <w:lang w:eastAsia="en-GB"/>
        </w:rPr>
        <w:t xml:space="preserve"> and no </w:t>
      </w:r>
      <w:r w:rsidR="00512B65">
        <w:rPr>
          <w:lang w:eastAsia="en-GB"/>
        </w:rPr>
        <w:t>visible</w:t>
      </w:r>
      <w:r w:rsidR="00744691">
        <w:rPr>
          <w:lang w:eastAsia="en-GB"/>
        </w:rPr>
        <w:t xml:space="preserve"> tattoos</w:t>
      </w:r>
    </w:p>
    <w:p w14:paraId="3F7B4555" w14:textId="77777777" w:rsidR="006627AB" w:rsidRPr="00447A7D" w:rsidRDefault="006627AB" w:rsidP="006627AB">
      <w:pPr>
        <w:shd w:val="clear" w:color="auto" w:fill="FFFFFF"/>
        <w:spacing w:before="100" w:beforeAutospacing="1" w:after="100" w:afterAutospacing="1"/>
        <w:rPr>
          <w:lang w:eastAsia="en-GB"/>
        </w:rPr>
      </w:pPr>
      <w:r w:rsidRPr="00447A7D">
        <w:rPr>
          <w:lang w:eastAsia="en-GB"/>
        </w:rPr>
        <w:t>Practical subjects will make special arrangements for their lessons when necessary. Students will need to change for practical sessions.</w:t>
      </w:r>
    </w:p>
    <w:p w14:paraId="771F99DA" w14:textId="77777777" w:rsidR="00002E9A" w:rsidRDefault="006627AB" w:rsidP="006627AB">
      <w:pPr>
        <w:shd w:val="clear" w:color="auto" w:fill="FFFFFF"/>
        <w:spacing w:before="100" w:beforeAutospacing="1" w:after="100" w:afterAutospacing="1"/>
        <w:rPr>
          <w:b/>
          <w:bCs/>
          <w:lang w:eastAsia="en-GB"/>
        </w:rPr>
      </w:pPr>
      <w:r w:rsidRPr="00447A7D">
        <w:rPr>
          <w:b/>
          <w:bCs/>
          <w:lang w:eastAsia="en-GB"/>
        </w:rPr>
        <w:t>Sixth Form students should adhere to the dress code and may be sent home to change if deemed unsuitable.</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1"/>
      </w:tblGrid>
      <w:tr w:rsidR="00B82D06" w:rsidRPr="006051ED" w14:paraId="5F582C8D" w14:textId="77777777" w:rsidTr="00B82D06">
        <w:trPr>
          <w:trHeight w:val="315"/>
          <w:jc w:val="center"/>
        </w:trPr>
        <w:tc>
          <w:tcPr>
            <w:tcW w:w="6091" w:type="dxa"/>
            <w:shd w:val="clear" w:color="auto" w:fill="BFBFBF" w:themeFill="background1" w:themeFillShade="BF"/>
            <w:tcMar>
              <w:top w:w="90" w:type="dxa"/>
              <w:left w:w="90" w:type="dxa"/>
              <w:bottom w:w="90" w:type="dxa"/>
              <w:right w:w="90" w:type="dxa"/>
            </w:tcMar>
          </w:tcPr>
          <w:p w14:paraId="125E4772" w14:textId="5E4C60AA" w:rsidR="00B82D06" w:rsidRPr="006051ED" w:rsidRDefault="00B82D06" w:rsidP="00002E9A">
            <w:pPr>
              <w:jc w:val="center"/>
              <w:rPr>
                <w:rFonts w:cs="Arial"/>
                <w:szCs w:val="22"/>
              </w:rPr>
            </w:pPr>
            <w:r>
              <w:rPr>
                <w:rFonts w:cs="Arial"/>
                <w:b/>
                <w:bCs/>
                <w:szCs w:val="22"/>
              </w:rPr>
              <w:t xml:space="preserve">Dress Code </w:t>
            </w:r>
            <w:r w:rsidRPr="006051ED">
              <w:rPr>
                <w:rFonts w:cs="Arial"/>
                <w:b/>
                <w:bCs/>
                <w:szCs w:val="22"/>
              </w:rPr>
              <w:t xml:space="preserve">- </w:t>
            </w:r>
            <w:r>
              <w:rPr>
                <w:rFonts w:cs="Arial"/>
                <w:b/>
                <w:bCs/>
                <w:szCs w:val="22"/>
              </w:rPr>
              <w:t>Compulsory</w:t>
            </w:r>
          </w:p>
        </w:tc>
      </w:tr>
      <w:tr w:rsidR="00B82D06" w:rsidRPr="006051ED" w14:paraId="53E40664" w14:textId="77777777" w:rsidTr="00B82D06">
        <w:trPr>
          <w:trHeight w:val="337"/>
          <w:jc w:val="center"/>
        </w:trPr>
        <w:tc>
          <w:tcPr>
            <w:tcW w:w="6091" w:type="dxa"/>
            <w:shd w:val="clear" w:color="auto" w:fill="FFFFFF"/>
            <w:tcMar>
              <w:top w:w="90" w:type="dxa"/>
              <w:left w:w="90" w:type="dxa"/>
              <w:bottom w:w="90" w:type="dxa"/>
              <w:right w:w="90" w:type="dxa"/>
            </w:tcMar>
          </w:tcPr>
          <w:p w14:paraId="54B20A8B" w14:textId="77777777" w:rsidR="00B82D06" w:rsidRPr="00447A7D" w:rsidRDefault="00B82D06" w:rsidP="00B82D06">
            <w:pPr>
              <w:pStyle w:val="NoSpacing"/>
              <w:jc w:val="center"/>
              <w:rPr>
                <w:lang w:eastAsia="en-GB"/>
              </w:rPr>
            </w:pPr>
            <w:r w:rsidRPr="00447A7D">
              <w:rPr>
                <w:lang w:eastAsia="en-GB"/>
              </w:rPr>
              <w:t xml:space="preserve">Blazer or </w:t>
            </w:r>
            <w:r>
              <w:rPr>
                <w:lang w:eastAsia="en-GB"/>
              </w:rPr>
              <w:t xml:space="preserve"> V-neck jumper/c</w:t>
            </w:r>
            <w:r w:rsidRPr="00447A7D">
              <w:rPr>
                <w:lang w:eastAsia="en-GB"/>
              </w:rPr>
              <w:t>ardigan</w:t>
            </w:r>
          </w:p>
          <w:p w14:paraId="4D4B50DC" w14:textId="77777777" w:rsidR="00B82D06" w:rsidRPr="00447A7D" w:rsidRDefault="00B82D06" w:rsidP="00B82D06">
            <w:pPr>
              <w:pStyle w:val="NoSpacing"/>
              <w:jc w:val="center"/>
              <w:rPr>
                <w:lang w:eastAsia="en-GB"/>
              </w:rPr>
            </w:pPr>
          </w:p>
          <w:p w14:paraId="5D69E402" w14:textId="77777777" w:rsidR="00B82D06" w:rsidRPr="00CF53F2" w:rsidRDefault="00B82D06" w:rsidP="00B82D06">
            <w:pPr>
              <w:pStyle w:val="Default"/>
              <w:jc w:val="center"/>
              <w:rPr>
                <w:rFonts w:ascii="Calibri" w:hAnsi="Calibri"/>
                <w:sz w:val="22"/>
                <w:szCs w:val="22"/>
              </w:rPr>
            </w:pPr>
            <w:r w:rsidRPr="00CF53F2">
              <w:rPr>
                <w:rFonts w:ascii="Calibri" w:hAnsi="Calibri"/>
                <w:sz w:val="22"/>
                <w:szCs w:val="22"/>
                <w:lang w:eastAsia="en-GB"/>
              </w:rPr>
              <w:t>Tailored business skirt, dress</w:t>
            </w:r>
          </w:p>
          <w:p w14:paraId="425D03A2" w14:textId="3E77C95E" w:rsidR="00B82D06" w:rsidRPr="00CF53F2" w:rsidRDefault="00B82D06" w:rsidP="00B82D06">
            <w:pPr>
              <w:jc w:val="center"/>
              <w:rPr>
                <w:rFonts w:eastAsia="Calibri"/>
                <w:szCs w:val="22"/>
                <w:lang w:eastAsia="en-GB"/>
              </w:rPr>
            </w:pPr>
            <w:r w:rsidRPr="00CF53F2">
              <w:rPr>
                <w:rFonts w:eastAsia="Calibri"/>
                <w:szCs w:val="22"/>
              </w:rPr>
              <w:t xml:space="preserve">(worn on or just above the knee) </w:t>
            </w:r>
            <w:r w:rsidRPr="00CF53F2">
              <w:rPr>
                <w:rFonts w:eastAsia="Calibri"/>
                <w:szCs w:val="22"/>
                <w:lang w:eastAsia="en-GB"/>
              </w:rPr>
              <w:t xml:space="preserve"> or</w:t>
            </w:r>
          </w:p>
          <w:p w14:paraId="05612EB4" w14:textId="1474F4EA" w:rsidR="00B82D06" w:rsidRPr="00CF53F2" w:rsidRDefault="00B82D06" w:rsidP="00B82D06">
            <w:pPr>
              <w:jc w:val="center"/>
              <w:rPr>
                <w:rFonts w:eastAsia="Calibri"/>
                <w:szCs w:val="22"/>
                <w:lang w:eastAsia="en-GB"/>
              </w:rPr>
            </w:pPr>
            <w:r w:rsidRPr="00CF53F2">
              <w:rPr>
                <w:rFonts w:eastAsia="Calibri"/>
                <w:szCs w:val="22"/>
                <w:lang w:eastAsia="en-GB"/>
              </w:rPr>
              <w:t>smart suit style trousers</w:t>
            </w:r>
          </w:p>
          <w:p w14:paraId="7C49627D" w14:textId="77777777" w:rsidR="00B82D06" w:rsidRPr="00CF53F2" w:rsidRDefault="00B82D06" w:rsidP="00B82D06">
            <w:pPr>
              <w:jc w:val="center"/>
              <w:rPr>
                <w:rFonts w:eastAsia="Calibri"/>
                <w:szCs w:val="22"/>
                <w:lang w:eastAsia="en-GB"/>
              </w:rPr>
            </w:pPr>
            <w:r w:rsidRPr="00CF53F2">
              <w:rPr>
                <w:rFonts w:eastAsia="Calibri"/>
                <w:szCs w:val="22"/>
                <w:lang w:eastAsia="en-GB"/>
              </w:rPr>
              <w:t>(no tight, skinny fit or elasticated skirts or trousers)</w:t>
            </w:r>
          </w:p>
          <w:p w14:paraId="265450F8" w14:textId="77777777" w:rsidR="00B82D06" w:rsidRPr="006051ED" w:rsidRDefault="00B82D06" w:rsidP="00002E9A">
            <w:pPr>
              <w:rPr>
                <w:rFonts w:cs="Calibri"/>
                <w:szCs w:val="22"/>
              </w:rPr>
            </w:pPr>
          </w:p>
        </w:tc>
      </w:tr>
      <w:tr w:rsidR="00B82D06" w:rsidRPr="006051ED" w14:paraId="4D7FB234" w14:textId="77777777" w:rsidTr="00B82D06">
        <w:trPr>
          <w:trHeight w:val="337"/>
          <w:jc w:val="center"/>
        </w:trPr>
        <w:tc>
          <w:tcPr>
            <w:tcW w:w="6091" w:type="dxa"/>
            <w:shd w:val="clear" w:color="auto" w:fill="FFFFFF"/>
            <w:tcMar>
              <w:top w:w="90" w:type="dxa"/>
              <w:left w:w="90" w:type="dxa"/>
              <w:bottom w:w="90" w:type="dxa"/>
              <w:right w:w="90" w:type="dxa"/>
            </w:tcMar>
          </w:tcPr>
          <w:p w14:paraId="56776C04" w14:textId="77777777" w:rsidR="00B82D06" w:rsidRDefault="00B82D06" w:rsidP="00B82D06">
            <w:pPr>
              <w:pStyle w:val="NoSpacing"/>
              <w:jc w:val="center"/>
              <w:rPr>
                <w:lang w:eastAsia="en-GB"/>
              </w:rPr>
            </w:pPr>
            <w:r w:rsidRPr="00447A7D">
              <w:rPr>
                <w:lang w:eastAsia="en-GB"/>
              </w:rPr>
              <w:t>Tailored shirt or blouse</w:t>
            </w:r>
            <w:r>
              <w:rPr>
                <w:lang w:eastAsia="en-GB"/>
              </w:rPr>
              <w:t xml:space="preserve"> t</w:t>
            </w:r>
            <w:r w:rsidRPr="00CF53F2">
              <w:rPr>
                <w:lang w:eastAsia="en-GB"/>
              </w:rPr>
              <w:t>ucked in</w:t>
            </w:r>
            <w:r w:rsidRPr="00447A7D">
              <w:rPr>
                <w:lang w:eastAsia="en-GB"/>
              </w:rPr>
              <w:t xml:space="preserve">. </w:t>
            </w:r>
          </w:p>
          <w:p w14:paraId="6FF3F25A" w14:textId="6D46F6D0" w:rsidR="00B82D06" w:rsidRPr="00447A7D" w:rsidRDefault="00B82D06" w:rsidP="00B82D06">
            <w:pPr>
              <w:pStyle w:val="NoSpacing"/>
              <w:jc w:val="center"/>
              <w:rPr>
                <w:lang w:eastAsia="en-GB"/>
              </w:rPr>
            </w:pPr>
            <w:r w:rsidRPr="00447A7D">
              <w:rPr>
                <w:lang w:eastAsia="en-GB"/>
              </w:rPr>
              <w:t>(No</w:t>
            </w:r>
            <w:r>
              <w:rPr>
                <w:lang w:eastAsia="en-GB"/>
              </w:rPr>
              <w:t xml:space="preserve"> t-shirts, see-</w:t>
            </w:r>
            <w:r w:rsidRPr="00447A7D">
              <w:rPr>
                <w:lang w:eastAsia="en-GB"/>
              </w:rPr>
              <w:t>through</w:t>
            </w:r>
            <w:r>
              <w:rPr>
                <w:lang w:eastAsia="en-GB"/>
              </w:rPr>
              <w:t xml:space="preserve"> fabric</w:t>
            </w:r>
            <w:r w:rsidRPr="00447A7D">
              <w:rPr>
                <w:lang w:eastAsia="en-GB"/>
              </w:rPr>
              <w:t>, emblems or baggy types)</w:t>
            </w:r>
          </w:p>
          <w:p w14:paraId="39AA0878" w14:textId="77777777" w:rsidR="00B82D06" w:rsidRPr="00447A7D" w:rsidRDefault="00B82D06" w:rsidP="00002E9A">
            <w:pPr>
              <w:pStyle w:val="NoSpacing"/>
              <w:jc w:val="both"/>
              <w:rPr>
                <w:lang w:eastAsia="en-GB"/>
              </w:rPr>
            </w:pPr>
          </w:p>
        </w:tc>
      </w:tr>
      <w:tr w:rsidR="00B82D06" w:rsidRPr="006051ED" w14:paraId="100D7EB4" w14:textId="77777777" w:rsidTr="00B82D06">
        <w:trPr>
          <w:trHeight w:val="337"/>
          <w:jc w:val="center"/>
        </w:trPr>
        <w:tc>
          <w:tcPr>
            <w:tcW w:w="6091" w:type="dxa"/>
            <w:shd w:val="clear" w:color="auto" w:fill="FFFFFF"/>
            <w:tcMar>
              <w:top w:w="90" w:type="dxa"/>
              <w:left w:w="90" w:type="dxa"/>
              <w:bottom w:w="90" w:type="dxa"/>
              <w:right w:w="90" w:type="dxa"/>
            </w:tcMar>
          </w:tcPr>
          <w:p w14:paraId="7EA578A9" w14:textId="77777777" w:rsidR="00B82D06" w:rsidRPr="00447A7D" w:rsidRDefault="00B82D06" w:rsidP="00B82D06">
            <w:pPr>
              <w:pStyle w:val="NoSpacing"/>
              <w:jc w:val="center"/>
              <w:rPr>
                <w:lang w:eastAsia="en-GB"/>
              </w:rPr>
            </w:pPr>
            <w:r w:rsidRPr="00447A7D">
              <w:rPr>
                <w:lang w:eastAsia="en-GB"/>
              </w:rPr>
              <w:t>Formal black, brown, grey or navy shoes</w:t>
            </w:r>
            <w:r>
              <w:rPr>
                <w:lang w:eastAsia="en-GB"/>
              </w:rPr>
              <w:t xml:space="preserve"> or smart boots permitted</w:t>
            </w:r>
            <w:r w:rsidRPr="00447A7D">
              <w:rPr>
                <w:lang w:eastAsia="en-GB"/>
              </w:rPr>
              <w:t>. (polishable leather or patent leather uppers or suede) (No canvas, trainers or casual type, ‘Ugg’ or Wellington styles)</w:t>
            </w:r>
          </w:p>
          <w:p w14:paraId="6AFFA6CD" w14:textId="2D12F94F" w:rsidR="00B82D06" w:rsidRPr="00447A7D" w:rsidRDefault="00B82D06" w:rsidP="00B82D06">
            <w:pPr>
              <w:pStyle w:val="NoSpacing"/>
              <w:jc w:val="center"/>
              <w:rPr>
                <w:lang w:eastAsia="en-GB"/>
              </w:rPr>
            </w:pPr>
            <w:r w:rsidRPr="00CF53F2">
              <w:rPr>
                <w:lang w:eastAsia="en-GB"/>
              </w:rPr>
              <w:t>No urban/hiking style boots</w:t>
            </w:r>
          </w:p>
        </w:tc>
      </w:tr>
    </w:tbl>
    <w:p w14:paraId="593EA372" w14:textId="3252D139" w:rsidR="006627AB" w:rsidRDefault="006627AB" w:rsidP="006627AB">
      <w:pPr>
        <w:shd w:val="clear" w:color="auto" w:fill="FFFFFF"/>
        <w:spacing w:before="100" w:beforeAutospacing="1" w:after="100" w:afterAutospacing="1"/>
      </w:pPr>
      <w:r w:rsidRPr="00447A7D">
        <w:rPr>
          <w:lang w:eastAsia="en-GB"/>
        </w:rPr>
        <w:t>We are conscious of the need to ensure that any form of dress within the school is cost effective and practical</w:t>
      </w:r>
      <w:r w:rsidR="00993E1A">
        <w:rPr>
          <w:lang w:eastAsia="en-GB"/>
        </w:rPr>
        <w:t xml:space="preserve"> </w:t>
      </w:r>
      <w:r w:rsidRPr="00447A7D">
        <w:rPr>
          <w:lang w:eastAsia="en-GB"/>
        </w:rPr>
        <w:t>and can be purchased in High Street shops.  We have researched this and can provide information upon request.</w:t>
      </w:r>
      <w:bookmarkEnd w:id="2"/>
    </w:p>
    <w:sectPr w:rsidR="006627AB" w:rsidSect="008D09BD">
      <w:headerReference w:type="default" r:id="rId9"/>
      <w:footerReference w:type="even" r:id="rId10"/>
      <w:footerReference w:type="default" r:id="rId11"/>
      <w:pgSz w:w="12240" w:h="15840"/>
      <w:pgMar w:top="899" w:right="1440" w:bottom="899" w:left="1440"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2F3E" w14:textId="77777777" w:rsidR="00D63209" w:rsidRDefault="00D63209">
      <w:r>
        <w:separator/>
      </w:r>
    </w:p>
  </w:endnote>
  <w:endnote w:type="continuationSeparator" w:id="0">
    <w:p w14:paraId="6C378056" w14:textId="77777777" w:rsidR="00D63209" w:rsidRDefault="00D6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D3BD" w14:textId="77777777" w:rsidR="004C07EC" w:rsidRDefault="00D15690">
    <w:pPr>
      <w:pStyle w:val="Footer"/>
      <w:framePr w:wrap="around" w:vAnchor="text" w:hAnchor="margin" w:xAlign="center" w:y="1"/>
      <w:rPr>
        <w:rStyle w:val="PageNumber"/>
      </w:rPr>
    </w:pPr>
    <w:r>
      <w:rPr>
        <w:rStyle w:val="PageNumber"/>
      </w:rPr>
      <w:fldChar w:fldCharType="begin"/>
    </w:r>
    <w:r w:rsidR="004C07EC">
      <w:rPr>
        <w:rStyle w:val="PageNumber"/>
      </w:rPr>
      <w:instrText xml:space="preserve">PAGE  </w:instrText>
    </w:r>
    <w:r>
      <w:rPr>
        <w:rStyle w:val="PageNumber"/>
      </w:rPr>
      <w:fldChar w:fldCharType="separate"/>
    </w:r>
    <w:r w:rsidR="004C07EC">
      <w:rPr>
        <w:rStyle w:val="PageNumber"/>
        <w:noProof/>
      </w:rPr>
      <w:t>2</w:t>
    </w:r>
    <w:r>
      <w:rPr>
        <w:rStyle w:val="PageNumber"/>
      </w:rPr>
      <w:fldChar w:fldCharType="end"/>
    </w:r>
  </w:p>
  <w:p w14:paraId="52DAE6D4" w14:textId="77777777" w:rsidR="004C07EC" w:rsidRDefault="004C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B409" w14:textId="77777777" w:rsidR="004C07EC" w:rsidRDefault="00D15690">
    <w:pPr>
      <w:pStyle w:val="Footer"/>
      <w:jc w:val="center"/>
    </w:pPr>
    <w:r>
      <w:fldChar w:fldCharType="begin"/>
    </w:r>
    <w:r w:rsidR="00A12DE7">
      <w:instrText xml:space="preserve"> PAGE   \* MERGEFORMAT </w:instrText>
    </w:r>
    <w:r>
      <w:fldChar w:fldCharType="separate"/>
    </w:r>
    <w:r w:rsidR="00876669">
      <w:rPr>
        <w:noProof/>
      </w:rPr>
      <w:t>1</w:t>
    </w:r>
    <w:r>
      <w:rPr>
        <w:noProof/>
      </w:rPr>
      <w:fldChar w:fldCharType="end"/>
    </w:r>
  </w:p>
  <w:p w14:paraId="7D5E9B4D" w14:textId="77777777" w:rsidR="004C07EC" w:rsidRDefault="004C07EC">
    <w:pPr>
      <w:pStyle w:val="Footer"/>
    </w:pPr>
  </w:p>
  <w:p w14:paraId="3178D79A" w14:textId="77777777" w:rsidR="004C07EC" w:rsidRPr="00F23A06" w:rsidRDefault="004C07EC" w:rsidP="00F23A06">
    <w:pPr>
      <w:pStyle w:val="Footer"/>
      <w:jc w:val="right"/>
      <w:rPr>
        <w:rFonts w:ascii="Microsoft Sans Serif" w:hAnsi="Microsoft Sans Serif" w:cs="Microsoft Sans Serif"/>
        <w:sz w:val="16"/>
      </w:rPr>
    </w:pPr>
    <w:r>
      <w:rPr>
        <w:rFonts w:ascii="Microsoft Sans Serif" w:hAnsi="Microsoft Sans Serif" w:cs="Microsoft Sans Serif"/>
        <w:sz w:val="16"/>
      </w:rPr>
      <w:t>Uniform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F506" w14:textId="77777777" w:rsidR="00D63209" w:rsidRDefault="00D63209">
      <w:r>
        <w:separator/>
      </w:r>
    </w:p>
  </w:footnote>
  <w:footnote w:type="continuationSeparator" w:id="0">
    <w:p w14:paraId="37CAEBB3" w14:textId="77777777" w:rsidR="00D63209" w:rsidRDefault="00D6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7234" w14:textId="77777777" w:rsidR="004C07EC" w:rsidRDefault="004C07EC">
    <w:pPr>
      <w:pStyle w:val="Header"/>
      <w:jc w:val="right"/>
      <w:rPr>
        <w:rFonts w:ascii="Cambria" w:hAnsi="Cambria"/>
        <w:b/>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B25"/>
    <w:multiLevelType w:val="hybridMultilevel"/>
    <w:tmpl w:val="763EC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004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165A1F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21502D57"/>
    <w:multiLevelType w:val="hybridMultilevel"/>
    <w:tmpl w:val="45D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A400F67"/>
    <w:multiLevelType w:val="hybridMultilevel"/>
    <w:tmpl w:val="2222BD98"/>
    <w:lvl w:ilvl="0" w:tplc="873A38B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F3694C"/>
    <w:multiLevelType w:val="multilevel"/>
    <w:tmpl w:val="A3D0FA8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3D400306"/>
    <w:multiLevelType w:val="multilevel"/>
    <w:tmpl w:val="61F8C1D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8" w15:restartNumberingAfterBreak="0">
    <w:nsid w:val="405F2D46"/>
    <w:multiLevelType w:val="multilevel"/>
    <w:tmpl w:val="2CF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15909C1"/>
    <w:multiLevelType w:val="hybridMultilevel"/>
    <w:tmpl w:val="35B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9B7039"/>
    <w:multiLevelType w:val="hybridMultilevel"/>
    <w:tmpl w:val="06CAEF44"/>
    <w:lvl w:ilvl="0" w:tplc="F126012A">
      <w:start w:val="2"/>
      <w:numFmt w:val="bullet"/>
      <w:lvlText w:val=""/>
      <w:lvlJc w:val="left"/>
      <w:pPr>
        <w:ind w:left="-207" w:hanging="360"/>
      </w:pPr>
      <w:rPr>
        <w:rFonts w:ascii="Symbol" w:eastAsia="Times New Roman"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5EFA55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777935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788D7F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7AC240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7F0F35B2"/>
    <w:multiLevelType w:val="hybridMultilevel"/>
    <w:tmpl w:val="16425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9375266">
    <w:abstractNumId w:val="10"/>
  </w:num>
  <w:num w:numId="2" w16cid:durableId="1038506297">
    <w:abstractNumId w:val="12"/>
  </w:num>
  <w:num w:numId="3" w16cid:durableId="486868461">
    <w:abstractNumId w:val="1"/>
  </w:num>
  <w:num w:numId="4" w16cid:durableId="1236013680">
    <w:abstractNumId w:val="14"/>
  </w:num>
  <w:num w:numId="5" w16cid:durableId="1013266731">
    <w:abstractNumId w:val="15"/>
  </w:num>
  <w:num w:numId="6" w16cid:durableId="1253584265">
    <w:abstractNumId w:val="2"/>
  </w:num>
  <w:num w:numId="7" w16cid:durableId="348877902">
    <w:abstractNumId w:val="13"/>
  </w:num>
  <w:num w:numId="8" w16cid:durableId="566259123">
    <w:abstractNumId w:val="7"/>
  </w:num>
  <w:num w:numId="9" w16cid:durableId="2142067743">
    <w:abstractNumId w:val="6"/>
  </w:num>
  <w:num w:numId="10" w16cid:durableId="314653519">
    <w:abstractNumId w:val="4"/>
  </w:num>
  <w:num w:numId="11" w16cid:durableId="1952585076">
    <w:abstractNumId w:val="5"/>
  </w:num>
  <w:num w:numId="12" w16cid:durableId="811335685">
    <w:abstractNumId w:val="9"/>
  </w:num>
  <w:num w:numId="13" w16cid:durableId="1369186042">
    <w:abstractNumId w:val="11"/>
  </w:num>
  <w:num w:numId="14" w16cid:durableId="296691027">
    <w:abstractNumId w:val="16"/>
  </w:num>
  <w:num w:numId="15" w16cid:durableId="52980506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16cid:durableId="1954628112">
    <w:abstractNumId w:val="0"/>
  </w:num>
  <w:num w:numId="17" w16cid:durableId="1725717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62"/>
    <w:rsid w:val="00002E9A"/>
    <w:rsid w:val="0000733F"/>
    <w:rsid w:val="00033BA9"/>
    <w:rsid w:val="0005378B"/>
    <w:rsid w:val="000577D1"/>
    <w:rsid w:val="00094568"/>
    <w:rsid w:val="000C4AC6"/>
    <w:rsid w:val="000D799E"/>
    <w:rsid w:val="000E52CD"/>
    <w:rsid w:val="001903F9"/>
    <w:rsid w:val="001A4762"/>
    <w:rsid w:val="001C7B7A"/>
    <w:rsid w:val="001F1432"/>
    <w:rsid w:val="001F4994"/>
    <w:rsid w:val="001F7FAC"/>
    <w:rsid w:val="0020272E"/>
    <w:rsid w:val="00247C18"/>
    <w:rsid w:val="002814F1"/>
    <w:rsid w:val="002D0531"/>
    <w:rsid w:val="002E2BAF"/>
    <w:rsid w:val="00300C24"/>
    <w:rsid w:val="003114A7"/>
    <w:rsid w:val="00321F61"/>
    <w:rsid w:val="00337DAF"/>
    <w:rsid w:val="00340136"/>
    <w:rsid w:val="00485F27"/>
    <w:rsid w:val="004969A8"/>
    <w:rsid w:val="004B5BDE"/>
    <w:rsid w:val="004C07EC"/>
    <w:rsid w:val="00512B65"/>
    <w:rsid w:val="005434AE"/>
    <w:rsid w:val="00551199"/>
    <w:rsid w:val="00552D2F"/>
    <w:rsid w:val="00570F25"/>
    <w:rsid w:val="005838C3"/>
    <w:rsid w:val="005A05C0"/>
    <w:rsid w:val="005B07CC"/>
    <w:rsid w:val="005B5D3D"/>
    <w:rsid w:val="005D3E82"/>
    <w:rsid w:val="006001DF"/>
    <w:rsid w:val="006051ED"/>
    <w:rsid w:val="00623DA7"/>
    <w:rsid w:val="006627AB"/>
    <w:rsid w:val="006954BF"/>
    <w:rsid w:val="007239A6"/>
    <w:rsid w:val="00724021"/>
    <w:rsid w:val="00744691"/>
    <w:rsid w:val="00770057"/>
    <w:rsid w:val="00777DC9"/>
    <w:rsid w:val="007A32A3"/>
    <w:rsid w:val="007B0154"/>
    <w:rsid w:val="007C3378"/>
    <w:rsid w:val="00801B59"/>
    <w:rsid w:val="00876669"/>
    <w:rsid w:val="008A26BD"/>
    <w:rsid w:val="008D09BD"/>
    <w:rsid w:val="00901D4A"/>
    <w:rsid w:val="009376A0"/>
    <w:rsid w:val="00937753"/>
    <w:rsid w:val="00941326"/>
    <w:rsid w:val="009611EA"/>
    <w:rsid w:val="00993E1A"/>
    <w:rsid w:val="009A394B"/>
    <w:rsid w:val="009B31A3"/>
    <w:rsid w:val="009B51D0"/>
    <w:rsid w:val="009C3B87"/>
    <w:rsid w:val="009E4E51"/>
    <w:rsid w:val="009F40E3"/>
    <w:rsid w:val="00A12DE7"/>
    <w:rsid w:val="00A337EE"/>
    <w:rsid w:val="00A4044B"/>
    <w:rsid w:val="00AD01EB"/>
    <w:rsid w:val="00AE0D93"/>
    <w:rsid w:val="00B0579F"/>
    <w:rsid w:val="00B64E48"/>
    <w:rsid w:val="00B82D06"/>
    <w:rsid w:val="00B91F48"/>
    <w:rsid w:val="00BD63E1"/>
    <w:rsid w:val="00BF1A4D"/>
    <w:rsid w:val="00C22323"/>
    <w:rsid w:val="00C25F9A"/>
    <w:rsid w:val="00CC6850"/>
    <w:rsid w:val="00CD658E"/>
    <w:rsid w:val="00CE3163"/>
    <w:rsid w:val="00CE7502"/>
    <w:rsid w:val="00CF53F2"/>
    <w:rsid w:val="00D01675"/>
    <w:rsid w:val="00D03A81"/>
    <w:rsid w:val="00D0619B"/>
    <w:rsid w:val="00D15690"/>
    <w:rsid w:val="00D26685"/>
    <w:rsid w:val="00D40CCC"/>
    <w:rsid w:val="00D506B8"/>
    <w:rsid w:val="00D63209"/>
    <w:rsid w:val="00DA2A2F"/>
    <w:rsid w:val="00E0492F"/>
    <w:rsid w:val="00E10451"/>
    <w:rsid w:val="00E266DC"/>
    <w:rsid w:val="00E9329C"/>
    <w:rsid w:val="00EC65C7"/>
    <w:rsid w:val="00F23A06"/>
    <w:rsid w:val="00F471F7"/>
    <w:rsid w:val="00F64747"/>
    <w:rsid w:val="00F8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5AD19"/>
  <w15:docId w15:val="{FE652090-76A4-4BDA-8E9E-F611C12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C6"/>
    <w:pPr>
      <w:jc w:val="both"/>
    </w:pPr>
    <w:rPr>
      <w:rFonts w:ascii="Calibri" w:hAnsi="Calibri"/>
      <w:sz w:val="22"/>
      <w:szCs w:val="24"/>
      <w:lang w:eastAsia="en-US"/>
    </w:rPr>
  </w:style>
  <w:style w:type="paragraph" w:styleId="Heading1">
    <w:name w:val="heading 1"/>
    <w:basedOn w:val="Normal"/>
    <w:next w:val="Normal"/>
    <w:qFormat/>
    <w:rsid w:val="000C4AC6"/>
    <w:pPr>
      <w:keepNext/>
      <w:outlineLvl w:val="0"/>
    </w:pPr>
    <w:rPr>
      <w:rFonts w:cs="Arial"/>
      <w:b/>
      <w:sz w:val="24"/>
    </w:rPr>
  </w:style>
  <w:style w:type="paragraph" w:styleId="Heading2">
    <w:name w:val="heading 2"/>
    <w:basedOn w:val="Normal"/>
    <w:next w:val="Normal"/>
    <w:qFormat/>
    <w:rsid w:val="000C4AC6"/>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AC6"/>
    <w:pPr>
      <w:tabs>
        <w:tab w:val="center" w:pos="4320"/>
        <w:tab w:val="right" w:pos="8640"/>
      </w:tabs>
    </w:pPr>
  </w:style>
  <w:style w:type="paragraph" w:styleId="Footer">
    <w:name w:val="footer"/>
    <w:basedOn w:val="Normal"/>
    <w:rsid w:val="000C4AC6"/>
    <w:pPr>
      <w:tabs>
        <w:tab w:val="center" w:pos="4320"/>
        <w:tab w:val="right" w:pos="8640"/>
      </w:tabs>
    </w:pPr>
  </w:style>
  <w:style w:type="paragraph" w:customStyle="1" w:styleId="DfESOutNumbered">
    <w:name w:val="DfESOutNumbered"/>
    <w:basedOn w:val="Normal"/>
    <w:rsid w:val="000C4AC6"/>
    <w:pPr>
      <w:widowControl w:val="0"/>
      <w:numPr>
        <w:numId w:val="10"/>
      </w:numPr>
      <w:tabs>
        <w:tab w:val="clear" w:pos="720"/>
        <w:tab w:val="num" w:pos="360"/>
      </w:tabs>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0C4AC6"/>
    <w:pPr>
      <w:widowControl w:val="0"/>
      <w:numPr>
        <w:numId w:val="12"/>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paragraph" w:styleId="BalloonText">
    <w:name w:val="Balloon Text"/>
    <w:basedOn w:val="Normal"/>
    <w:semiHidden/>
    <w:rsid w:val="000C4AC6"/>
    <w:rPr>
      <w:rFonts w:ascii="MS Shell Dlg" w:hAnsi="MS Shell Dlg" w:cs="MS Shell Dlg"/>
      <w:sz w:val="16"/>
      <w:szCs w:val="16"/>
    </w:rPr>
  </w:style>
  <w:style w:type="character" w:styleId="PageNumber">
    <w:name w:val="page number"/>
    <w:basedOn w:val="DefaultParagraphFont"/>
    <w:rsid w:val="000C4AC6"/>
  </w:style>
  <w:style w:type="character" w:customStyle="1" w:styleId="CharChar2">
    <w:name w:val="Char Char2"/>
    <w:rsid w:val="000C4AC6"/>
    <w:rPr>
      <w:sz w:val="24"/>
      <w:szCs w:val="24"/>
      <w:lang w:eastAsia="en-US"/>
    </w:rPr>
  </w:style>
  <w:style w:type="paragraph" w:styleId="Title">
    <w:name w:val="Title"/>
    <w:basedOn w:val="Normal"/>
    <w:qFormat/>
    <w:rsid w:val="000C4AC6"/>
    <w:pPr>
      <w:jc w:val="center"/>
    </w:pPr>
    <w:rPr>
      <w:rFonts w:ascii="Arial" w:hAnsi="Arial"/>
      <w:szCs w:val="20"/>
      <w:lang w:eastAsia="en-GB"/>
    </w:rPr>
  </w:style>
  <w:style w:type="character" w:customStyle="1" w:styleId="CharChar1">
    <w:name w:val="Char Char1"/>
    <w:rsid w:val="000C4AC6"/>
    <w:rPr>
      <w:rFonts w:ascii="Arial" w:hAnsi="Arial"/>
      <w:sz w:val="24"/>
    </w:rPr>
  </w:style>
  <w:style w:type="paragraph" w:styleId="BodyText">
    <w:name w:val="Body Text"/>
    <w:basedOn w:val="Normal"/>
    <w:rsid w:val="000C4AC6"/>
    <w:rPr>
      <w:rFonts w:ascii="Arial" w:hAnsi="Arial"/>
      <w:szCs w:val="20"/>
      <w:lang w:eastAsia="en-GB"/>
    </w:rPr>
  </w:style>
  <w:style w:type="character" w:customStyle="1" w:styleId="CharChar">
    <w:name w:val="Char Char"/>
    <w:rsid w:val="000C4AC6"/>
    <w:rPr>
      <w:rFonts w:ascii="Arial" w:hAnsi="Arial"/>
      <w:sz w:val="24"/>
    </w:rPr>
  </w:style>
  <w:style w:type="paragraph" w:styleId="TOC1">
    <w:name w:val="toc 1"/>
    <w:basedOn w:val="Normal"/>
    <w:next w:val="Normal"/>
    <w:autoRedefine/>
    <w:uiPriority w:val="39"/>
    <w:unhideWhenUsed/>
    <w:qFormat/>
    <w:rsid w:val="009B51D0"/>
    <w:pPr>
      <w:tabs>
        <w:tab w:val="right" w:leader="dot" w:pos="8647"/>
      </w:tabs>
      <w:spacing w:before="120"/>
      <w:ind w:right="1559"/>
    </w:pPr>
    <w:rPr>
      <w:rFonts w:ascii="Cambria" w:hAnsi="Cambria"/>
      <w:b/>
    </w:rPr>
  </w:style>
  <w:style w:type="paragraph" w:styleId="TOC2">
    <w:name w:val="toc 2"/>
    <w:basedOn w:val="Normal"/>
    <w:next w:val="Normal"/>
    <w:autoRedefine/>
    <w:uiPriority w:val="39"/>
    <w:unhideWhenUsed/>
    <w:qFormat/>
    <w:rsid w:val="000C4AC6"/>
    <w:pPr>
      <w:tabs>
        <w:tab w:val="right" w:leader="dot" w:pos="8647"/>
      </w:tabs>
      <w:ind w:left="220" w:right="1557"/>
    </w:pPr>
    <w:rPr>
      <w:rFonts w:cs="Calibri"/>
      <w:noProof/>
      <w:szCs w:val="22"/>
    </w:rPr>
  </w:style>
  <w:style w:type="paragraph" w:styleId="TOCHeading">
    <w:name w:val="TOC Heading"/>
    <w:basedOn w:val="Heading1"/>
    <w:next w:val="Normal"/>
    <w:uiPriority w:val="39"/>
    <w:qFormat/>
    <w:rsid w:val="000C4AC6"/>
    <w:pPr>
      <w:keepLines/>
      <w:spacing w:before="480" w:line="276" w:lineRule="auto"/>
      <w:jc w:val="left"/>
      <w:outlineLvl w:val="9"/>
    </w:pPr>
    <w:rPr>
      <w:rFonts w:eastAsia="MS Gothic" w:cs="Times New Roman"/>
      <w:bCs/>
      <w:color w:val="365F91"/>
      <w:sz w:val="28"/>
      <w:szCs w:val="28"/>
      <w:lang w:val="en-US"/>
    </w:rPr>
  </w:style>
  <w:style w:type="character" w:styleId="Hyperlink">
    <w:name w:val="Hyperlink"/>
    <w:uiPriority w:val="99"/>
    <w:unhideWhenUsed/>
    <w:rsid w:val="000C4AC6"/>
    <w:rPr>
      <w:color w:val="0000FF"/>
      <w:u w:val="single"/>
    </w:rPr>
  </w:style>
  <w:style w:type="paragraph" w:styleId="NoSpacing">
    <w:name w:val="No Spacing"/>
    <w:uiPriority w:val="1"/>
    <w:qFormat/>
    <w:rsid w:val="006627AB"/>
    <w:rPr>
      <w:rFonts w:ascii="Calibri" w:eastAsia="Calibri" w:hAnsi="Calibri"/>
      <w:sz w:val="22"/>
      <w:szCs w:val="22"/>
      <w:lang w:eastAsia="en-US"/>
    </w:rPr>
  </w:style>
  <w:style w:type="table" w:customStyle="1" w:styleId="GridTable1Light-Accent51">
    <w:name w:val="Grid Table 1 Light - Accent 51"/>
    <w:basedOn w:val="TableNormal"/>
    <w:uiPriority w:val="46"/>
    <w:rsid w:val="006627AB"/>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fault">
    <w:name w:val="Default"/>
    <w:rsid w:val="006627AB"/>
    <w:pPr>
      <w:autoSpaceDE w:val="0"/>
      <w:autoSpaceDN w:val="0"/>
      <w:adjustRightInd w:val="0"/>
    </w:pPr>
    <w:rPr>
      <w:rFonts w:eastAsia="Calibri"/>
      <w:color w:val="000000"/>
      <w:sz w:val="24"/>
      <w:szCs w:val="24"/>
      <w:lang w:eastAsia="en-US"/>
    </w:rPr>
  </w:style>
  <w:style w:type="character" w:styleId="CommentReference">
    <w:name w:val="annotation reference"/>
    <w:rsid w:val="00002E9A"/>
    <w:rPr>
      <w:sz w:val="16"/>
      <w:szCs w:val="16"/>
    </w:rPr>
  </w:style>
  <w:style w:type="paragraph" w:styleId="CommentText">
    <w:name w:val="annotation text"/>
    <w:basedOn w:val="Normal"/>
    <w:link w:val="CommentTextChar"/>
    <w:rsid w:val="00002E9A"/>
    <w:rPr>
      <w:sz w:val="20"/>
      <w:szCs w:val="20"/>
    </w:rPr>
  </w:style>
  <w:style w:type="character" w:customStyle="1" w:styleId="CommentTextChar">
    <w:name w:val="Comment Text Char"/>
    <w:link w:val="CommentText"/>
    <w:rsid w:val="00002E9A"/>
    <w:rPr>
      <w:rFonts w:ascii="Calibri" w:hAnsi="Calibri"/>
      <w:lang w:eastAsia="en-US"/>
    </w:rPr>
  </w:style>
  <w:style w:type="paragraph" w:styleId="CommentSubject">
    <w:name w:val="annotation subject"/>
    <w:basedOn w:val="CommentText"/>
    <w:next w:val="CommentText"/>
    <w:link w:val="CommentSubjectChar"/>
    <w:rsid w:val="00002E9A"/>
    <w:rPr>
      <w:b/>
      <w:bCs/>
    </w:rPr>
  </w:style>
  <w:style w:type="character" w:customStyle="1" w:styleId="CommentSubjectChar">
    <w:name w:val="Comment Subject Char"/>
    <w:link w:val="CommentSubject"/>
    <w:rsid w:val="00002E9A"/>
    <w:rPr>
      <w:rFonts w:ascii="Calibri" w:hAnsi="Calibri"/>
      <w:b/>
      <w:bCs/>
      <w:lang w:eastAsia="en-US"/>
    </w:rPr>
  </w:style>
  <w:style w:type="paragraph" w:styleId="TOC3">
    <w:name w:val="toc 3"/>
    <w:basedOn w:val="Normal"/>
    <w:next w:val="Normal"/>
    <w:autoRedefine/>
    <w:uiPriority w:val="39"/>
    <w:semiHidden/>
    <w:unhideWhenUsed/>
    <w:qFormat/>
    <w:rsid w:val="00777DC9"/>
    <w:pPr>
      <w:spacing w:after="100" w:line="276" w:lineRule="auto"/>
      <w:ind w:left="440"/>
      <w:jc w:val="left"/>
    </w:pPr>
    <w:rPr>
      <w:rFonts w:asciiTheme="minorHAnsi" w:eastAsiaTheme="minorEastAsia" w:hAnsiTheme="minorHAnsi" w:cstheme="minorBidi"/>
      <w:szCs w:val="22"/>
      <w:lang w:val="en-US"/>
    </w:rPr>
  </w:style>
  <w:style w:type="table" w:styleId="TableGrid">
    <w:name w:val="Table Grid"/>
    <w:basedOn w:val="TableNormal"/>
    <w:rsid w:val="0077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4654">
      <w:bodyDiv w:val="1"/>
      <w:marLeft w:val="0"/>
      <w:marRight w:val="0"/>
      <w:marTop w:val="0"/>
      <w:marBottom w:val="0"/>
      <w:divBdr>
        <w:top w:val="none" w:sz="0" w:space="0" w:color="auto"/>
        <w:left w:val="none" w:sz="0" w:space="0" w:color="auto"/>
        <w:bottom w:val="none" w:sz="0" w:space="0" w:color="auto"/>
        <w:right w:val="none" w:sz="0" w:space="0" w:color="auto"/>
      </w:divBdr>
    </w:div>
    <w:div w:id="1076437047">
      <w:bodyDiv w:val="1"/>
      <w:marLeft w:val="0"/>
      <w:marRight w:val="0"/>
      <w:marTop w:val="0"/>
      <w:marBottom w:val="0"/>
      <w:divBdr>
        <w:top w:val="none" w:sz="0" w:space="0" w:color="auto"/>
        <w:left w:val="none" w:sz="0" w:space="0" w:color="auto"/>
        <w:bottom w:val="none" w:sz="0" w:space="0" w:color="auto"/>
        <w:right w:val="none" w:sz="0" w:space="0" w:color="auto"/>
      </w:divBdr>
    </w:div>
    <w:div w:id="11601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562FA7-4C9E-44C3-8B9D-35A847FE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 Saints' Academy</vt:lpstr>
    </vt:vector>
  </TitlesOfParts>
  <Company>Manchester Academy</Company>
  <LinksUpToDate>false</LinksUpToDate>
  <CharactersWithSpaces>6153</CharactersWithSpaces>
  <SharedDoc>false</SharedDoc>
  <HLinks>
    <vt:vector size="18" baseType="variant">
      <vt:variant>
        <vt:i4>1507381</vt:i4>
      </vt:variant>
      <vt:variant>
        <vt:i4>14</vt:i4>
      </vt:variant>
      <vt:variant>
        <vt:i4>0</vt:i4>
      </vt:variant>
      <vt:variant>
        <vt:i4>5</vt:i4>
      </vt:variant>
      <vt:variant>
        <vt:lpwstr/>
      </vt:variant>
      <vt:variant>
        <vt:lpwstr>_Toc317253404</vt:lpwstr>
      </vt:variant>
      <vt:variant>
        <vt:i4>1507381</vt:i4>
      </vt:variant>
      <vt:variant>
        <vt:i4>8</vt:i4>
      </vt:variant>
      <vt:variant>
        <vt:i4>0</vt:i4>
      </vt:variant>
      <vt:variant>
        <vt:i4>5</vt:i4>
      </vt:variant>
      <vt:variant>
        <vt:lpwstr/>
      </vt:variant>
      <vt:variant>
        <vt:lpwstr>_Toc317253403</vt:lpwstr>
      </vt:variant>
      <vt:variant>
        <vt:i4>1507381</vt:i4>
      </vt:variant>
      <vt:variant>
        <vt:i4>2</vt:i4>
      </vt:variant>
      <vt:variant>
        <vt:i4>0</vt:i4>
      </vt:variant>
      <vt:variant>
        <vt:i4>5</vt:i4>
      </vt:variant>
      <vt:variant>
        <vt:lpwstr/>
      </vt:variant>
      <vt:variant>
        <vt:lpwstr>_Toc317253402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dc:title>
  <dc:creator>James Addy</dc:creator>
  <dc:description>Cleared Nov05; On website</dc:description>
  <cp:lastModifiedBy>Mrs N Newstead</cp:lastModifiedBy>
  <cp:revision>2</cp:revision>
  <cp:lastPrinted>2017-05-16T10:54:00Z</cp:lastPrinted>
  <dcterms:created xsi:type="dcterms:W3CDTF">2023-07-17T08:54:00Z</dcterms:created>
  <dcterms:modified xsi:type="dcterms:W3CDTF">2023-07-17T08:54:00Z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1704609v3</vt:lpwstr>
  </property>
</Properties>
</file>